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8D1" w:rsidRPr="00E54DF4" w:rsidRDefault="00A158D1" w:rsidP="00732686">
      <w:pPr>
        <w:ind w:left="-90" w:firstLine="0"/>
        <w:jc w:val="left"/>
        <w:rPr>
          <w:b/>
        </w:rPr>
      </w:pPr>
      <w:r w:rsidRPr="00E54DF4">
        <w:rPr>
          <w:b/>
        </w:rPr>
        <w:t>CAPITOLUL V: Prezentare</w:t>
      </w:r>
      <w:r w:rsidR="00741FEB" w:rsidRPr="00E54DF4">
        <w:rPr>
          <w:b/>
        </w:rPr>
        <w:t xml:space="preserve">a măsurilor </w:t>
      </w:r>
    </w:p>
    <w:p w:rsidR="00A158D1" w:rsidRPr="00E54DF4" w:rsidRDefault="00A158D1" w:rsidP="00732686">
      <w:pPr>
        <w:ind w:left="-90" w:firstLine="0"/>
        <w:jc w:val="left"/>
        <w:rPr>
          <w:b/>
        </w:rPr>
      </w:pPr>
      <w:r w:rsidRPr="00E54DF4">
        <w:rPr>
          <w:b/>
        </w:rPr>
        <w:t xml:space="preserve">                      Demonstrarea valorii adăugate</w:t>
      </w:r>
    </w:p>
    <w:p w:rsidR="00A158D1" w:rsidRPr="00E54DF4" w:rsidRDefault="00A158D1" w:rsidP="00732686">
      <w:pPr>
        <w:ind w:left="-90" w:firstLine="0"/>
        <w:jc w:val="left"/>
        <w:rPr>
          <w:b/>
        </w:rPr>
      </w:pPr>
      <w:r w:rsidRPr="00E54DF4">
        <w:rPr>
          <w:b/>
        </w:rPr>
        <w:t xml:space="preserve">            </w:t>
      </w:r>
      <w:bookmarkStart w:id="0" w:name="_GoBack"/>
      <w:bookmarkEnd w:id="0"/>
      <w:r w:rsidRPr="00E54DF4">
        <w:rPr>
          <w:b/>
        </w:rPr>
        <w:t xml:space="preserve">          Caracterul integrat şi inovator</w:t>
      </w:r>
    </w:p>
    <w:p w:rsidR="00A158D1" w:rsidRPr="00E54DF4" w:rsidRDefault="00A158D1" w:rsidP="00732686">
      <w:pPr>
        <w:ind w:left="-90" w:firstLine="0"/>
        <w:jc w:val="left"/>
      </w:pPr>
    </w:p>
    <w:p w:rsidR="00A158D1" w:rsidRPr="00E54DF4" w:rsidRDefault="00A158D1" w:rsidP="00732686">
      <w:pPr>
        <w:ind w:left="-90" w:firstLine="0"/>
        <w:jc w:val="left"/>
      </w:pPr>
      <w:r w:rsidRPr="00E54DF4">
        <w:t xml:space="preserve">FIŞA MĂSURII </w:t>
      </w:r>
    </w:p>
    <w:p w:rsidR="00A158D1" w:rsidRPr="00E54DF4" w:rsidRDefault="005B6BFE" w:rsidP="00732686">
      <w:pPr>
        <w:ind w:left="-90" w:firstLine="0"/>
        <w:jc w:val="left"/>
      </w:pPr>
      <w:r w:rsidRPr="00E54DF4">
        <w:rPr>
          <w:b/>
        </w:rPr>
        <w:t>Formare profesionala, informare, actiuni demonstrative</w:t>
      </w:r>
      <w:r w:rsidR="00A23102" w:rsidRPr="00E54DF4">
        <w:rPr>
          <w:b/>
        </w:rPr>
        <w:t xml:space="preserve"> – CODUL MASURII – M1/1A</w:t>
      </w:r>
      <w:r w:rsidR="00A158D1" w:rsidRPr="00E54DF4">
        <w:t xml:space="preserve"> </w:t>
      </w:r>
    </w:p>
    <w:p w:rsidR="00A158D1" w:rsidRPr="00E54DF4" w:rsidRDefault="00A158D1" w:rsidP="00732686">
      <w:pPr>
        <w:ind w:left="-90" w:firstLine="0"/>
        <w:jc w:val="left"/>
      </w:pPr>
      <w:r w:rsidRPr="00E54DF4">
        <w:t>Tipul măsurii:</w:t>
      </w:r>
      <w:r w:rsidRPr="00E54DF4">
        <w:rPr>
          <w:rFonts w:ascii="Segoe UI Symbol" w:eastAsia="MS Gothic" w:hAnsi="Segoe UI Symbol" w:cs="Segoe UI Symbol"/>
        </w:rPr>
        <w:t>☐</w:t>
      </w:r>
      <w:r w:rsidRPr="00E54DF4">
        <w:t xml:space="preserve"> INVESTIȚII </w:t>
      </w:r>
    </w:p>
    <w:p w:rsidR="00A158D1" w:rsidRPr="00E54DF4" w:rsidRDefault="00A158D1" w:rsidP="00732686">
      <w:pPr>
        <w:ind w:left="-90" w:firstLine="0"/>
        <w:jc w:val="left"/>
      </w:pPr>
      <w:r w:rsidRPr="00E54DF4">
        <w:rPr>
          <w:rFonts w:eastAsia="MS Gothic" w:cs="MS Gothic"/>
        </w:rPr>
        <w:t xml:space="preserve">                     </w:t>
      </w:r>
      <w:r w:rsidRPr="00E54DF4">
        <w:rPr>
          <w:rFonts w:ascii="Segoe UI Symbol" w:eastAsia="MS Gothic" w:hAnsi="Segoe UI Symbol" w:cs="Segoe UI Symbol"/>
        </w:rPr>
        <w:t>☒</w:t>
      </w:r>
      <w:r w:rsidRPr="00E54DF4">
        <w:t xml:space="preserve"> SERVICII </w:t>
      </w:r>
    </w:p>
    <w:p w:rsidR="00A158D1" w:rsidRPr="00E54DF4" w:rsidRDefault="00A158D1" w:rsidP="00732686">
      <w:pPr>
        <w:ind w:left="-90" w:firstLine="0"/>
        <w:jc w:val="left"/>
      </w:pPr>
      <w:r w:rsidRPr="00E54DF4">
        <w:rPr>
          <w:rFonts w:eastAsia="MS Gothic" w:cs="MS Gothic"/>
        </w:rPr>
        <w:t xml:space="preserve">                     </w:t>
      </w:r>
      <w:r w:rsidRPr="00E54DF4">
        <w:rPr>
          <w:rFonts w:ascii="Segoe UI Symbol" w:eastAsia="MS Gothic" w:hAnsi="Segoe UI Symbol" w:cs="Segoe UI Symbol"/>
        </w:rPr>
        <w:t>☐</w:t>
      </w:r>
      <w:r w:rsidRPr="00E54DF4">
        <w:t xml:space="preserve"> SPRIJIN FORFETAR </w:t>
      </w:r>
    </w:p>
    <w:p w:rsidR="00A158D1" w:rsidRPr="00E54DF4" w:rsidRDefault="00A158D1" w:rsidP="00732686">
      <w:pPr>
        <w:ind w:firstLine="0"/>
        <w:rPr>
          <w:b/>
        </w:rPr>
      </w:pPr>
      <w:r w:rsidRPr="00E54DF4">
        <w:rPr>
          <w:b/>
        </w:rPr>
        <w:t>1.Descrierea generală a măsurii, inclusiv a logicii de intervenţie a acesteia şi a contribuţiei la priorităţile strategiei, la domeniile de intervenţie, la obiectivele transversale şi a complementarităţii cu alte măsuri din SDL</w:t>
      </w:r>
    </w:p>
    <w:p w:rsidR="00A85F67" w:rsidRPr="00E54DF4" w:rsidRDefault="00D706C6" w:rsidP="00732686">
      <w:pPr>
        <w:ind w:firstLine="720"/>
      </w:pPr>
      <w:r w:rsidRPr="00E54DF4">
        <w:t>Prin aceasta masura se urmareste</w:t>
      </w:r>
      <w:r w:rsidR="005C7BA4" w:rsidRPr="00E54DF4">
        <w:t xml:space="preserve"> a spori cunostintele in randul actorilor implicati in </w:t>
      </w:r>
      <w:r w:rsidR="003E7288" w:rsidRPr="00E54DF4">
        <w:t>sectorul agricol</w:t>
      </w:r>
      <w:r w:rsidR="005C7BA4" w:rsidRPr="00E54DF4">
        <w:t xml:space="preserve"> din teritoriul </w:t>
      </w:r>
      <w:r w:rsidR="00635D84" w:rsidRPr="00E54DF4">
        <w:t xml:space="preserve">GAL </w:t>
      </w:r>
      <w:r w:rsidR="005B6BFE" w:rsidRPr="00E54DF4">
        <w:t>Segarcea</w:t>
      </w:r>
      <w:r w:rsidR="005C7BA4" w:rsidRPr="00E54DF4">
        <w:t xml:space="preserve">. </w:t>
      </w:r>
      <w:r w:rsidR="00635D84" w:rsidRPr="00E54DF4">
        <w:t xml:space="preserve">După cum rezultă din analiza </w:t>
      </w:r>
      <w:r w:rsidR="00E72C0D" w:rsidRPr="00E54DF4">
        <w:t xml:space="preserve">diagnostic si </w:t>
      </w:r>
      <w:r w:rsidR="00635D84" w:rsidRPr="00E54DF4">
        <w:t>SWOT</w:t>
      </w:r>
      <w:r w:rsidR="002F497D" w:rsidRPr="00E54DF4">
        <w:t>,</w:t>
      </w:r>
      <w:r w:rsidR="00635D84" w:rsidRPr="00E54DF4">
        <w:t xml:space="preserve"> populaţia de pe teritoriul GAL are</w:t>
      </w:r>
      <w:r w:rsidR="00B71E39" w:rsidRPr="00E54DF4">
        <w:t xml:space="preserve"> un nivel scăzut de educaţie iar, </w:t>
      </w:r>
      <w:r w:rsidR="00A85F67" w:rsidRPr="00E54DF4">
        <w:t>pentru populatia tanara</w:t>
      </w:r>
      <w:r w:rsidR="00B71E39" w:rsidRPr="00E54DF4">
        <w:t>,</w:t>
      </w:r>
      <w:r w:rsidR="00A85F67" w:rsidRPr="00E54DF4">
        <w:t xml:space="preserve"> oportunitatile de angajare sunt reduse</w:t>
      </w:r>
      <w:r w:rsidR="00635D84" w:rsidRPr="00E54DF4">
        <w:t xml:space="preserve">. </w:t>
      </w:r>
      <w:r w:rsidR="00B71E39" w:rsidRPr="00E54DF4">
        <w:t>Cea mai mare pondere a populației e deținută de per</w:t>
      </w:r>
      <w:r w:rsidRPr="00E54DF4">
        <w:t>soanele cu studii inferioare (11.325</w:t>
      </w:r>
      <w:r w:rsidR="00B71E39" w:rsidRPr="00E54DF4">
        <w:t xml:space="preserve"> persoane – 32%), urmat de cei cu studii primare (</w:t>
      </w:r>
      <w:r w:rsidRPr="00E54DF4">
        <w:t>7.980 – 23%</w:t>
      </w:r>
      <w:r w:rsidR="00B71E39" w:rsidRPr="00E54DF4">
        <w:t>), liceale (</w:t>
      </w:r>
      <w:r w:rsidRPr="00E54DF4">
        <w:t>6,435 - 19%</w:t>
      </w:r>
      <w:r w:rsidR="00B71E39" w:rsidRPr="00E54DF4">
        <w:t>), profesionale și de ucenicie (</w:t>
      </w:r>
      <w:r w:rsidRPr="00E54DF4">
        <w:t>5.225 - 15%</w:t>
      </w:r>
      <w:r w:rsidR="00B71E39" w:rsidRPr="00E54DF4">
        <w:t>), fără școală absolvită (</w:t>
      </w:r>
      <w:r w:rsidRPr="00E54DF4">
        <w:t>1.737 - 5%</w:t>
      </w:r>
      <w:r w:rsidR="00B71E39" w:rsidRPr="00E54DF4">
        <w:t xml:space="preserve">) și post-liceale (1.927 – 2%). </w:t>
      </w:r>
      <w:r w:rsidRPr="00E54DF4">
        <w:t>Ponderea numărul persoanelor cu studii superioare este destul de redusă, acestea fiind concentrate mai ales în orașul Segarcea (peste 35,62% din totalul persoanelor cu studii superioare fiind localizate în această localitate).</w:t>
      </w:r>
    </w:p>
    <w:p w:rsidR="00D706C6" w:rsidRPr="00E54DF4" w:rsidRDefault="00D706C6" w:rsidP="000E1355">
      <w:pPr>
        <w:ind w:firstLine="720"/>
      </w:pPr>
      <w:r w:rsidRPr="00E54DF4">
        <w:t>În ceea ce privește nivelul de instruire al șefilor exploatațiilor agricole cu și fără personalitate juridică, ace</w:t>
      </w:r>
      <w:r w:rsidR="000E1355" w:rsidRPr="00E54DF4">
        <w:t>a</w:t>
      </w:r>
      <w:r w:rsidRPr="00E54DF4">
        <w:t>sta se bazează în proporție covârșitoare numai pe experiența practică agricolă (media la nivelul comunelor din teritoriul GAL este de 97,38%), urmat de o mică pondere a șefilor de exploatație ce au o pregătire agricolă de bază (2,21%) și cei cu pregătire agricolă completă (0,41%).</w:t>
      </w:r>
    </w:p>
    <w:p w:rsidR="009C0E9E" w:rsidRPr="00E54DF4" w:rsidRDefault="009C0E9E" w:rsidP="00732686">
      <w:pPr>
        <w:ind w:firstLine="720"/>
      </w:pPr>
      <w:r w:rsidRPr="00E54DF4">
        <w:t>Astfel</w:t>
      </w:r>
      <w:r w:rsidR="00B71E39" w:rsidRPr="00E54DF4">
        <w:t>,</w:t>
      </w:r>
      <w:r w:rsidRPr="00E54DF4">
        <w:t xml:space="preserve"> pentru </w:t>
      </w:r>
      <w:r w:rsidR="004B323B" w:rsidRPr="00E54DF4">
        <w:t>dezvoltarea</w:t>
      </w:r>
      <w:r w:rsidRPr="00E54DF4">
        <w:t xml:space="preserve"> secto</w:t>
      </w:r>
      <w:r w:rsidR="00B71E39" w:rsidRPr="00E54DF4">
        <w:t xml:space="preserve">rului agricol in general si a sectoarelor prioritare in particular in teritoriul GAL </w:t>
      </w:r>
      <w:r w:rsidR="005B6BFE" w:rsidRPr="00E54DF4">
        <w:t>Segarcea</w:t>
      </w:r>
      <w:r w:rsidR="00B71E39" w:rsidRPr="00E54DF4">
        <w:t xml:space="preserve">, </w:t>
      </w:r>
      <w:r w:rsidR="00D73E59" w:rsidRPr="00E54DF4">
        <w:t xml:space="preserve">este necesară </w:t>
      </w:r>
      <w:r w:rsidRPr="00E54DF4">
        <w:t xml:space="preserve">formarea profesională </w:t>
      </w:r>
      <w:r w:rsidR="000E1355" w:rsidRPr="00E54DF4">
        <w:t xml:space="preserve">si informarea </w:t>
      </w:r>
      <w:r w:rsidRPr="00E54DF4">
        <w:t>fermierilor</w:t>
      </w:r>
      <w:r w:rsidR="0092340D" w:rsidRPr="00E54DF4">
        <w:t xml:space="preserve">, precum şi </w:t>
      </w:r>
      <w:r w:rsidR="000E1355" w:rsidRPr="00E54DF4">
        <w:t>promovarea actiunilor demonstrative</w:t>
      </w:r>
      <w:r w:rsidRPr="00E54DF4">
        <w:t xml:space="preserve">. </w:t>
      </w:r>
      <w:r w:rsidR="00B71E39" w:rsidRPr="00E54DF4">
        <w:t xml:space="preserve">Pot fi atinse teme precum: materii prime de buna calitate, tehnologii moderne folosite in cadrul exploatatiilor si in etapa de prelucrare a produselor, </w:t>
      </w:r>
      <w:r w:rsidR="000E1355" w:rsidRPr="00E54DF4">
        <w:t>lanturi alimentare</w:t>
      </w:r>
      <w:r w:rsidR="00B71E39" w:rsidRPr="00E54DF4">
        <w:t xml:space="preserve">, </w:t>
      </w:r>
      <w:r w:rsidR="00F90417" w:rsidRPr="00E54DF4">
        <w:t xml:space="preserve">realizarea cooperarii si a parteneriatelor intre fermieri, </w:t>
      </w:r>
      <w:r w:rsidR="00330FD7" w:rsidRPr="00E54DF4">
        <w:t xml:space="preserve">aplicarea schemelor de calitate, </w:t>
      </w:r>
      <w:r w:rsidR="00F90417" w:rsidRPr="00E54DF4">
        <w:t>protectia mediului inconjurator.</w:t>
      </w:r>
    </w:p>
    <w:p w:rsidR="00A158D1" w:rsidRPr="00E54DF4" w:rsidRDefault="00A158D1" w:rsidP="00732686">
      <w:pPr>
        <w:ind w:firstLine="720"/>
        <w:rPr>
          <w:rFonts w:cs="Arial"/>
        </w:rPr>
      </w:pPr>
      <w:r w:rsidRPr="00E54DF4">
        <w:rPr>
          <w:rFonts w:cs="Arial"/>
        </w:rPr>
        <w:t>Prezenta măsura contribuie la următor</w:t>
      </w:r>
      <w:r w:rsidR="00B73486" w:rsidRPr="00E54DF4">
        <w:rPr>
          <w:rFonts w:cs="Arial"/>
        </w:rPr>
        <w:t>ul</w:t>
      </w:r>
      <w:r w:rsidRPr="00E54DF4">
        <w:rPr>
          <w:rFonts w:cs="Arial"/>
        </w:rPr>
        <w:t xml:space="preserve"> obiectiv de dezvoltare rurală, conform art. 4 din </w:t>
      </w:r>
      <w:r w:rsidRPr="00E54DF4">
        <w:t>Reg. (UE) nr. 1305/2013: a). favorizare</w:t>
      </w:r>
      <w:r w:rsidR="00F90417" w:rsidRPr="00E54DF4">
        <w:t>a competitivităţii agriculturii.</w:t>
      </w:r>
      <w:r w:rsidRPr="00E54DF4">
        <w:t xml:space="preserve"> </w:t>
      </w:r>
    </w:p>
    <w:p w:rsidR="00A158D1" w:rsidRPr="00E54DF4" w:rsidRDefault="00A158D1" w:rsidP="00732686">
      <w:pPr>
        <w:ind w:firstLine="720"/>
        <w:rPr>
          <w:rFonts w:cs="Arial"/>
        </w:rPr>
      </w:pPr>
      <w:r w:rsidRPr="00E54DF4">
        <w:rPr>
          <w:rFonts w:cs="Arial"/>
        </w:rPr>
        <w:t xml:space="preserve">Măsura de faţă are ca obiective specifice: </w:t>
      </w:r>
    </w:p>
    <w:p w:rsidR="00330FD7" w:rsidRPr="00E54DF4" w:rsidRDefault="00330FD7" w:rsidP="00330FD7">
      <w:pPr>
        <w:numPr>
          <w:ilvl w:val="0"/>
          <w:numId w:val="33"/>
        </w:numPr>
        <w:ind w:left="284" w:hanging="284"/>
        <w:contextualSpacing/>
        <w:rPr>
          <w:rFonts w:eastAsia="Calibri"/>
        </w:rPr>
      </w:pPr>
      <w:r w:rsidRPr="00E54DF4">
        <w:rPr>
          <w:rFonts w:eastAsia="Calibri"/>
        </w:rPr>
        <w:t>dobândirea de informatii si cunostinte relevante care sa permita gospodarirea durabila a terenurilor agricole, cresterea calitatii managementului in cadrul fermelor;</w:t>
      </w:r>
    </w:p>
    <w:p w:rsidR="00330FD7" w:rsidRPr="00E54DF4" w:rsidRDefault="00330FD7" w:rsidP="00330FD7">
      <w:pPr>
        <w:numPr>
          <w:ilvl w:val="0"/>
          <w:numId w:val="33"/>
        </w:numPr>
        <w:ind w:left="284" w:hanging="284"/>
        <w:contextualSpacing/>
        <w:rPr>
          <w:rFonts w:eastAsia="Calibri"/>
        </w:rPr>
      </w:pPr>
      <w:r w:rsidRPr="00E54DF4">
        <w:rPr>
          <w:rFonts w:eastAsia="Calibri"/>
        </w:rPr>
        <w:t>îmbunatatirea si dezvoltarea competentelor necesare pentru persoanele care sunt implicate în sectoarele agricole prioritare;</w:t>
      </w:r>
    </w:p>
    <w:p w:rsidR="00330FD7" w:rsidRPr="00E54DF4" w:rsidRDefault="00330FD7" w:rsidP="00330FD7">
      <w:pPr>
        <w:numPr>
          <w:ilvl w:val="0"/>
          <w:numId w:val="33"/>
        </w:numPr>
        <w:ind w:left="284" w:hanging="284"/>
        <w:contextualSpacing/>
        <w:rPr>
          <w:rFonts w:eastAsia="Calibri"/>
        </w:rPr>
      </w:pPr>
      <w:r w:rsidRPr="00E54DF4">
        <w:rPr>
          <w:rFonts w:eastAsia="Calibri"/>
        </w:rPr>
        <w:t>încurajarea fermierilor de participare în sisteme de cooperare;</w:t>
      </w:r>
    </w:p>
    <w:p w:rsidR="00330FD7" w:rsidRPr="00E54DF4" w:rsidRDefault="00330FD7" w:rsidP="00330FD7">
      <w:pPr>
        <w:numPr>
          <w:ilvl w:val="0"/>
          <w:numId w:val="33"/>
        </w:numPr>
        <w:ind w:left="284" w:hanging="284"/>
        <w:contextualSpacing/>
        <w:rPr>
          <w:rFonts w:eastAsia="Calibri"/>
        </w:rPr>
      </w:pPr>
      <w:r w:rsidRPr="00E54DF4">
        <w:rPr>
          <w:rFonts w:eastAsia="Calibri"/>
        </w:rPr>
        <w:t>încurajarea cooperării între fermieri (care produc materii prime) şi firmele care prcesează aceste materii prime, realizare de mini clustere;</w:t>
      </w:r>
    </w:p>
    <w:p w:rsidR="00330FD7" w:rsidRPr="00E54DF4" w:rsidRDefault="00330FD7" w:rsidP="00330FD7">
      <w:pPr>
        <w:numPr>
          <w:ilvl w:val="0"/>
          <w:numId w:val="33"/>
        </w:numPr>
        <w:ind w:left="284" w:hanging="284"/>
        <w:contextualSpacing/>
        <w:rPr>
          <w:rFonts w:eastAsia="Calibri"/>
        </w:rPr>
      </w:pPr>
      <w:r w:rsidRPr="00E54DF4">
        <w:rPr>
          <w:rFonts w:eastAsia="Calibri"/>
        </w:rPr>
        <w:t>constientizarea fermierilor asupra influentelor activitatii lor asupra mediului si dobandirea de cunostinte privind practicile agricole cu o influenta benefica asupra acestuia;</w:t>
      </w:r>
    </w:p>
    <w:p w:rsidR="00330FD7" w:rsidRPr="00E54DF4" w:rsidRDefault="00330FD7" w:rsidP="00330FD7">
      <w:pPr>
        <w:numPr>
          <w:ilvl w:val="0"/>
          <w:numId w:val="33"/>
        </w:numPr>
        <w:ind w:left="284" w:hanging="284"/>
        <w:contextualSpacing/>
        <w:rPr>
          <w:rFonts w:eastAsia="Calibri"/>
        </w:rPr>
      </w:pPr>
      <w:r w:rsidRPr="00E54DF4">
        <w:rPr>
          <w:rFonts w:eastAsia="Calibri"/>
        </w:rPr>
        <w:lastRenderedPageBreak/>
        <w:t>sprijinirea introducerii a sistemelor de calitate;</w:t>
      </w:r>
    </w:p>
    <w:p w:rsidR="00330FD7" w:rsidRPr="00E54DF4" w:rsidRDefault="00330FD7" w:rsidP="00330FD7">
      <w:pPr>
        <w:numPr>
          <w:ilvl w:val="0"/>
          <w:numId w:val="33"/>
        </w:numPr>
        <w:ind w:left="284" w:hanging="284"/>
        <w:contextualSpacing/>
        <w:rPr>
          <w:rFonts w:eastAsia="Calibri"/>
        </w:rPr>
      </w:pPr>
      <w:r w:rsidRPr="00E54DF4">
        <w:rPr>
          <w:rFonts w:eastAsia="Calibri"/>
        </w:rPr>
        <w:t>cresterea abilităţilor părţilor interesate locale vizand îmbunătăţirea si cresterea competitivităţii produselor locale;</w:t>
      </w:r>
    </w:p>
    <w:p w:rsidR="00330FD7" w:rsidRPr="00E54DF4" w:rsidRDefault="00330FD7" w:rsidP="00330FD7">
      <w:pPr>
        <w:numPr>
          <w:ilvl w:val="0"/>
          <w:numId w:val="33"/>
        </w:numPr>
        <w:ind w:left="284" w:hanging="284"/>
        <w:contextualSpacing/>
        <w:rPr>
          <w:rFonts w:eastAsia="Calibri"/>
        </w:rPr>
      </w:pPr>
      <w:r w:rsidRPr="00E54DF4">
        <w:rPr>
          <w:rFonts w:eastAsia="Calibri"/>
        </w:rPr>
        <w:t>restructurarea si modernizarea în sectoarelor prioritare, contribuind astfel la îmbunatatirea conditiilor de viata si reducerea somajului în zonele rurale;</w:t>
      </w:r>
    </w:p>
    <w:p w:rsidR="00A158D1" w:rsidRPr="00E54DF4" w:rsidRDefault="00A158D1" w:rsidP="00732686">
      <w:pPr>
        <w:ind w:firstLine="720"/>
      </w:pPr>
      <w:r w:rsidRPr="00E54DF4">
        <w:rPr>
          <w:rFonts w:cs="Arial"/>
        </w:rPr>
        <w:t>M</w:t>
      </w:r>
      <w:r w:rsidRPr="00E54DF4">
        <w:t xml:space="preserve">ăsura contribuie la prioritatea 1 prevăzută la art. 5, Reg. (UE) nr. 1305/2013, precum şi la prioritatea P1 din cadrul SDL. </w:t>
      </w:r>
    </w:p>
    <w:p w:rsidR="00A158D1" w:rsidRPr="00E54DF4" w:rsidRDefault="00A158D1" w:rsidP="00732686">
      <w:pPr>
        <w:ind w:firstLine="720"/>
      </w:pPr>
      <w:r w:rsidRPr="00E54DF4">
        <w:t>Totodata</w:t>
      </w:r>
      <w:r w:rsidRPr="00E54DF4">
        <w:rPr>
          <w:rFonts w:cs="Arial"/>
        </w:rPr>
        <w:t xml:space="preserve"> m</w:t>
      </w:r>
      <w:r w:rsidRPr="00E54DF4">
        <w:t>ăsura</w:t>
      </w:r>
      <w:r w:rsidR="00DE0CBF" w:rsidRPr="00E54DF4">
        <w:t xml:space="preserve"> corespunde obiectivelor art. 14</w:t>
      </w:r>
      <w:r w:rsidRPr="00E54DF4">
        <w:t xml:space="preserve"> din Reg. (UE) nr. 1305/2013.</w:t>
      </w:r>
    </w:p>
    <w:p w:rsidR="00F309CD" w:rsidRPr="00E54DF4" w:rsidRDefault="00A158D1" w:rsidP="00732686">
      <w:pPr>
        <w:ind w:firstLine="720"/>
      </w:pPr>
      <w:r w:rsidRPr="00E54DF4">
        <w:t xml:space="preserve">Nu in ultimul rand, masura contribuie la domeniul de interventie </w:t>
      </w:r>
      <w:r w:rsidR="00DE1367" w:rsidRPr="00E54DF4">
        <w:t>1A</w:t>
      </w:r>
      <w:r w:rsidRPr="00E54DF4">
        <w:t xml:space="preserve"> de la art. 5, Reg. (UE) nr. 1305/2013 si 1</w:t>
      </w:r>
      <w:r w:rsidR="00556C11" w:rsidRPr="00E54DF4">
        <w:t>A</w:t>
      </w:r>
      <w:r w:rsidRPr="00E54DF4">
        <w:t xml:space="preserve"> din SDL.</w:t>
      </w:r>
      <w:r w:rsidR="00F309CD" w:rsidRPr="00E54DF4">
        <w:t xml:space="preserve"> </w:t>
      </w:r>
    </w:p>
    <w:p w:rsidR="00A158D1" w:rsidRPr="00E54DF4" w:rsidRDefault="00A158D1" w:rsidP="00732686">
      <w:pPr>
        <w:ind w:firstLine="720"/>
      </w:pPr>
      <w:r w:rsidRPr="00E54DF4">
        <w:t xml:space="preserve">Măsura contribuie la obiectivele transversale ale Reg. (UE) nr. 1305/2013, legate de inovare, de protecția mediului, în conformitate cu art. 5 din regulamentul amintit. </w:t>
      </w:r>
    </w:p>
    <w:p w:rsidR="00DD01C3" w:rsidRPr="00E54DF4" w:rsidRDefault="00DE0CBF" w:rsidP="00DD01C3">
      <w:pPr>
        <w:pStyle w:val="ListParagraph"/>
        <w:numPr>
          <w:ilvl w:val="0"/>
          <w:numId w:val="38"/>
        </w:numPr>
        <w:rPr>
          <w:b/>
        </w:rPr>
      </w:pPr>
      <w:r w:rsidRPr="00E54DF4">
        <w:rPr>
          <w:b/>
        </w:rPr>
        <w:t xml:space="preserve">Inovare: </w:t>
      </w:r>
      <w:r w:rsidRPr="00E54DF4">
        <w:t xml:space="preserve">Masura contribuie la acest obiectiv transversal prin faptul ca vor fi instruite persoane care activeaza in cadrul sectorului agricol si care nu au mai beneficiat de vreo formare similara. De asemenea, vor fi sprijinite proiecte care vor include </w:t>
      </w:r>
      <w:r w:rsidR="00B63F27" w:rsidRPr="00E54DF4">
        <w:t xml:space="preserve">teme legate de </w:t>
      </w:r>
      <w:r w:rsidRPr="00E54DF4">
        <w:t xml:space="preserve">metode moderne si inovative de manageriere a exploatatiilor agricole. </w:t>
      </w:r>
      <w:r w:rsidR="00B63F27" w:rsidRPr="00E54DF4">
        <w:t>A</w:t>
      </w:r>
      <w:r w:rsidRPr="00E54DF4">
        <w:t xml:space="preserve">ctivităţile demonstrative </w:t>
      </w:r>
      <w:r w:rsidR="00B63F27" w:rsidRPr="00E54DF4">
        <w:t>vor permite cursantilor</w:t>
      </w:r>
      <w:r w:rsidRPr="00E54DF4">
        <w:t xml:space="preserve"> să aibă contact cu echipamente şi utilaje moderne, tehnologii inovatoare, să beneficieze de transfer de practici noi etc.</w:t>
      </w:r>
    </w:p>
    <w:p w:rsidR="00DE0CBF" w:rsidRPr="00E54DF4" w:rsidRDefault="00DE0CBF" w:rsidP="00DD01C3">
      <w:pPr>
        <w:pStyle w:val="ListParagraph"/>
        <w:numPr>
          <w:ilvl w:val="0"/>
          <w:numId w:val="38"/>
        </w:numPr>
        <w:rPr>
          <w:b/>
        </w:rPr>
      </w:pPr>
      <w:r w:rsidRPr="00E54DF4">
        <w:rPr>
          <w:b/>
        </w:rPr>
        <w:t xml:space="preserve">Protecția mediului: </w:t>
      </w:r>
      <w:r w:rsidRPr="00E54DF4">
        <w:t xml:space="preserve">Masura contribuie la acest obiectiv transversal prin finantarea proiectelor care vor include </w:t>
      </w:r>
      <w:r w:rsidR="00B63F27" w:rsidRPr="00E54DF4">
        <w:t>teme</w:t>
      </w:r>
      <w:r w:rsidRPr="00E54DF4">
        <w:t xml:space="preserve"> ce vizeaza ameliorarea impactului asupra mediului a activitatilor agricole desfasurate: reducerea consumului de apa și energie electrica și implicit a GES, reducerea consumului de produse petroliere și implicit a GES, rationalizarea și eficientizarea utilizarii azotului, imbunatatirea eficientei energetice a fermelor, reducerea utilizarii surselor de energie conventionala și implicit a GES, imbunatatirea gestionarii surselor de poluare (gestionarea gunoiului de grajd, colectarea deșeurilor vegetale), imbunatatirea indicilor de confort în adaposturi și reducerea emisiilor de amoniac etc.</w:t>
      </w:r>
    </w:p>
    <w:p w:rsidR="00D7184F" w:rsidRPr="00E54DF4" w:rsidRDefault="00D7184F" w:rsidP="005B6BFE">
      <w:pPr>
        <w:ind w:firstLine="0"/>
        <w:rPr>
          <w:b/>
        </w:rPr>
      </w:pPr>
      <w:r w:rsidRPr="00E54DF4">
        <w:rPr>
          <w:rFonts w:eastAsia="Calibri" w:cs="Times New Roman"/>
          <w:b/>
          <w:bCs/>
        </w:rPr>
        <w:t>SDL demonstrează conformitatea</w:t>
      </w:r>
      <w:r w:rsidRPr="00E54DF4">
        <w:rPr>
          <w:b/>
          <w:bCs/>
        </w:rPr>
        <w:t xml:space="preserve"> cu C.S. 4.5 prin faptul că M 1</w:t>
      </w:r>
      <w:r w:rsidRPr="00E54DF4">
        <w:rPr>
          <w:rFonts w:eastAsia="Calibri" w:cs="Times New Roman"/>
          <w:b/>
          <w:bCs/>
        </w:rPr>
        <w:t>/</w:t>
      </w:r>
      <w:r w:rsidRPr="00E54DF4">
        <w:rPr>
          <w:b/>
          <w:bCs/>
        </w:rPr>
        <w:t>1</w:t>
      </w:r>
      <w:r w:rsidR="00556C11" w:rsidRPr="00E54DF4">
        <w:rPr>
          <w:b/>
          <w:bCs/>
        </w:rPr>
        <w:t>A</w:t>
      </w:r>
      <w:r w:rsidRPr="00E54DF4">
        <w:rPr>
          <w:rFonts w:eastAsia="Calibri" w:cs="Times New Roman"/>
          <w:b/>
          <w:bCs/>
        </w:rPr>
        <w:t xml:space="preserve"> contribuie la obiectivele transversale</w:t>
      </w:r>
      <w:r w:rsidRPr="00E54DF4">
        <w:rPr>
          <w:rFonts w:eastAsia="Calibri" w:cs="Times New Roman"/>
          <w:b/>
        </w:rPr>
        <w:t>.</w:t>
      </w:r>
    </w:p>
    <w:p w:rsidR="00A158D1" w:rsidRPr="00E54DF4" w:rsidRDefault="00A158D1" w:rsidP="00732686">
      <w:pPr>
        <w:pStyle w:val="Default"/>
        <w:spacing w:line="276" w:lineRule="auto"/>
        <w:ind w:firstLine="720"/>
        <w:jc w:val="both"/>
        <w:rPr>
          <w:color w:val="auto"/>
          <w:sz w:val="22"/>
          <w:szCs w:val="22"/>
        </w:rPr>
      </w:pPr>
      <w:r w:rsidRPr="00E54DF4">
        <w:rPr>
          <w:color w:val="auto"/>
          <w:sz w:val="22"/>
          <w:szCs w:val="22"/>
        </w:rPr>
        <w:t xml:space="preserve">Complementaritatea cu alte măsuri din SDL: masura </w:t>
      </w:r>
      <w:r w:rsidR="000632AD" w:rsidRPr="00E54DF4">
        <w:rPr>
          <w:color w:val="auto"/>
          <w:sz w:val="22"/>
          <w:szCs w:val="22"/>
        </w:rPr>
        <w:t>ar putea fi</w:t>
      </w:r>
      <w:r w:rsidRPr="00E54DF4">
        <w:rPr>
          <w:color w:val="auto"/>
          <w:sz w:val="22"/>
          <w:szCs w:val="22"/>
        </w:rPr>
        <w:t xml:space="preserve"> complementara cu alte masuri din SDL in sensul ca beneficiarii directi ai acestei masuri </w:t>
      </w:r>
      <w:r w:rsidR="000632AD" w:rsidRPr="00E54DF4">
        <w:rPr>
          <w:color w:val="auto"/>
          <w:sz w:val="22"/>
          <w:szCs w:val="22"/>
        </w:rPr>
        <w:t>ar putea fi</w:t>
      </w:r>
      <w:r w:rsidRPr="00E54DF4">
        <w:rPr>
          <w:color w:val="auto"/>
          <w:sz w:val="22"/>
          <w:szCs w:val="22"/>
        </w:rPr>
        <w:t xml:space="preserve"> inclusi in categoria de beneficia</w:t>
      </w:r>
      <w:r w:rsidR="005B42D2" w:rsidRPr="00E54DF4">
        <w:rPr>
          <w:color w:val="auto"/>
          <w:sz w:val="22"/>
          <w:szCs w:val="22"/>
        </w:rPr>
        <w:t xml:space="preserve">ri </w:t>
      </w:r>
      <w:r w:rsidR="00D7184F" w:rsidRPr="00E54DF4">
        <w:rPr>
          <w:color w:val="auto"/>
          <w:sz w:val="22"/>
          <w:szCs w:val="22"/>
        </w:rPr>
        <w:t xml:space="preserve">directi/indirecti </w:t>
      </w:r>
      <w:r w:rsidR="005B42D2" w:rsidRPr="00E54DF4">
        <w:rPr>
          <w:color w:val="auto"/>
          <w:sz w:val="22"/>
          <w:szCs w:val="22"/>
        </w:rPr>
        <w:t>ai urmatoare</w:t>
      </w:r>
      <w:r w:rsidR="000632AD" w:rsidRPr="00E54DF4">
        <w:rPr>
          <w:color w:val="auto"/>
          <w:sz w:val="22"/>
          <w:szCs w:val="22"/>
        </w:rPr>
        <w:t>i</w:t>
      </w:r>
      <w:r w:rsidR="005B42D2" w:rsidRPr="00E54DF4">
        <w:rPr>
          <w:color w:val="auto"/>
          <w:sz w:val="22"/>
          <w:szCs w:val="22"/>
        </w:rPr>
        <w:t xml:space="preserve"> masuri</w:t>
      </w:r>
      <w:r w:rsidR="0094085A" w:rsidRPr="00E54DF4">
        <w:rPr>
          <w:color w:val="auto"/>
          <w:sz w:val="22"/>
          <w:szCs w:val="22"/>
        </w:rPr>
        <w:t xml:space="preserve"> M</w:t>
      </w:r>
      <w:r w:rsidR="007A194C" w:rsidRPr="00E54DF4">
        <w:rPr>
          <w:color w:val="auto"/>
          <w:sz w:val="22"/>
          <w:szCs w:val="22"/>
        </w:rPr>
        <w:t>7</w:t>
      </w:r>
      <w:r w:rsidR="0094085A" w:rsidRPr="00E54DF4">
        <w:rPr>
          <w:color w:val="auto"/>
          <w:sz w:val="22"/>
          <w:szCs w:val="22"/>
        </w:rPr>
        <w:t>/</w:t>
      </w:r>
      <w:r w:rsidR="00F309CD" w:rsidRPr="00E54DF4">
        <w:rPr>
          <w:color w:val="auto"/>
          <w:sz w:val="22"/>
          <w:szCs w:val="22"/>
        </w:rPr>
        <w:t>6B</w:t>
      </w:r>
      <w:r w:rsidR="007A194C" w:rsidRPr="00E54DF4">
        <w:rPr>
          <w:color w:val="auto"/>
          <w:sz w:val="22"/>
          <w:szCs w:val="22"/>
        </w:rPr>
        <w:t xml:space="preserve"> si M8/6B</w:t>
      </w:r>
      <w:r w:rsidR="0094085A" w:rsidRPr="00E54DF4">
        <w:rPr>
          <w:color w:val="auto"/>
          <w:sz w:val="22"/>
          <w:szCs w:val="22"/>
        </w:rPr>
        <w:t>.</w:t>
      </w:r>
      <w:r w:rsidRPr="00E54DF4">
        <w:rPr>
          <w:color w:val="auto"/>
          <w:sz w:val="22"/>
          <w:szCs w:val="22"/>
        </w:rPr>
        <w:t xml:space="preserve"> </w:t>
      </w:r>
      <w:r w:rsidR="001B1E4C" w:rsidRPr="00E54DF4">
        <w:rPr>
          <w:color w:val="auto"/>
          <w:sz w:val="22"/>
          <w:szCs w:val="22"/>
        </w:rPr>
        <w:t>Asadar, furnizorii de servicii de formare ar putea beneficia de facilitatile de utilita</w:t>
      </w:r>
      <w:r w:rsidR="007A194C" w:rsidRPr="00E54DF4">
        <w:rPr>
          <w:color w:val="auto"/>
          <w:sz w:val="22"/>
          <w:szCs w:val="22"/>
        </w:rPr>
        <w:t>te publica implementate prin M7</w:t>
      </w:r>
      <w:r w:rsidR="001B1E4C" w:rsidRPr="00E54DF4">
        <w:rPr>
          <w:color w:val="auto"/>
          <w:sz w:val="22"/>
          <w:szCs w:val="22"/>
        </w:rPr>
        <w:t xml:space="preserve">/6B, respectiv de tipurile de infrastructura la scara </w:t>
      </w:r>
      <w:r w:rsidR="007A194C" w:rsidRPr="00E54DF4">
        <w:rPr>
          <w:color w:val="auto"/>
          <w:sz w:val="22"/>
          <w:szCs w:val="22"/>
        </w:rPr>
        <w:t>mica, precum si de infrastructura sociala dezvoltata prin masura M8/6B.</w:t>
      </w:r>
    </w:p>
    <w:p w:rsidR="00F309CD" w:rsidRPr="00E54DF4" w:rsidRDefault="00F309CD" w:rsidP="005B6BFE">
      <w:pPr>
        <w:pStyle w:val="Default"/>
        <w:spacing w:line="276" w:lineRule="auto"/>
        <w:ind w:firstLine="0"/>
        <w:jc w:val="both"/>
        <w:rPr>
          <w:b/>
          <w:color w:val="auto"/>
          <w:sz w:val="22"/>
          <w:szCs w:val="22"/>
        </w:rPr>
      </w:pPr>
      <w:r w:rsidRPr="00E54DF4">
        <w:rPr>
          <w:rFonts w:eastAsia="Calibri"/>
          <w:b/>
          <w:bCs/>
          <w:color w:val="auto"/>
          <w:sz w:val="22"/>
          <w:szCs w:val="22"/>
        </w:rPr>
        <w:t>SDL demonstrează conformitatea cu C.S. 4.1 prin faptu</w:t>
      </w:r>
      <w:r w:rsidRPr="00E54DF4">
        <w:rPr>
          <w:b/>
          <w:bCs/>
          <w:color w:val="auto"/>
          <w:sz w:val="22"/>
          <w:szCs w:val="22"/>
        </w:rPr>
        <w:t>l că beneficiarii directi ai M1</w:t>
      </w:r>
      <w:r w:rsidRPr="00E54DF4">
        <w:rPr>
          <w:rFonts w:eastAsia="Calibri"/>
          <w:b/>
          <w:bCs/>
          <w:color w:val="auto"/>
          <w:sz w:val="22"/>
          <w:szCs w:val="22"/>
        </w:rPr>
        <w:t>/</w:t>
      </w:r>
      <w:r w:rsidRPr="00E54DF4">
        <w:rPr>
          <w:b/>
          <w:bCs/>
          <w:color w:val="auto"/>
          <w:sz w:val="22"/>
          <w:szCs w:val="22"/>
        </w:rPr>
        <w:t>1</w:t>
      </w:r>
      <w:r w:rsidR="00556C11" w:rsidRPr="00E54DF4">
        <w:rPr>
          <w:b/>
          <w:bCs/>
          <w:color w:val="auto"/>
          <w:sz w:val="22"/>
          <w:szCs w:val="22"/>
        </w:rPr>
        <w:t>A</w:t>
      </w:r>
      <w:r w:rsidRPr="00E54DF4">
        <w:rPr>
          <w:rFonts w:eastAsia="Calibri"/>
          <w:b/>
          <w:bCs/>
          <w:color w:val="auto"/>
          <w:sz w:val="22"/>
          <w:szCs w:val="22"/>
        </w:rPr>
        <w:t xml:space="preserve"> sunt inclusi in categoria de beneficiari directi/indirecti ai M</w:t>
      </w:r>
      <w:r w:rsidR="007A194C" w:rsidRPr="00E54DF4">
        <w:rPr>
          <w:b/>
          <w:bCs/>
          <w:color w:val="auto"/>
          <w:sz w:val="22"/>
          <w:szCs w:val="22"/>
        </w:rPr>
        <w:t>7</w:t>
      </w:r>
      <w:r w:rsidRPr="00E54DF4">
        <w:rPr>
          <w:rFonts w:eastAsia="Calibri"/>
          <w:b/>
          <w:bCs/>
          <w:color w:val="auto"/>
          <w:sz w:val="22"/>
          <w:szCs w:val="22"/>
        </w:rPr>
        <w:t xml:space="preserve">/ </w:t>
      </w:r>
      <w:r w:rsidRPr="00E54DF4">
        <w:rPr>
          <w:b/>
          <w:bCs/>
          <w:color w:val="auto"/>
          <w:sz w:val="22"/>
          <w:szCs w:val="22"/>
        </w:rPr>
        <w:t>6B</w:t>
      </w:r>
      <w:r w:rsidR="007A194C" w:rsidRPr="00E54DF4">
        <w:rPr>
          <w:rFonts w:eastAsia="Calibri"/>
          <w:b/>
          <w:color w:val="auto"/>
          <w:sz w:val="22"/>
          <w:szCs w:val="22"/>
        </w:rPr>
        <w:t xml:space="preserve"> si M8/ 6B.</w:t>
      </w:r>
    </w:p>
    <w:p w:rsidR="00DE0CBF" w:rsidRPr="00E54DF4" w:rsidRDefault="00A158D1" w:rsidP="00732686">
      <w:pPr>
        <w:ind w:firstLine="720"/>
      </w:pPr>
      <w:r w:rsidRPr="00E54DF4">
        <w:t>Sinergia cu alte măsuri din SDL: masura contribuie la prioritatea P1, prioritate la care contribuie si urmatoarele masuri M</w:t>
      </w:r>
      <w:r w:rsidR="00DE0CBF" w:rsidRPr="00E54DF4">
        <w:t>2</w:t>
      </w:r>
      <w:r w:rsidRPr="00E54DF4">
        <w:t>/1</w:t>
      </w:r>
      <w:r w:rsidR="00F309CD" w:rsidRPr="00E54DF4">
        <w:t>A</w:t>
      </w:r>
      <w:r w:rsidRPr="00E54DF4">
        <w:t>.</w:t>
      </w:r>
    </w:p>
    <w:p w:rsidR="00F309CD" w:rsidRPr="00E54DF4" w:rsidRDefault="00F309CD" w:rsidP="005B6BFE">
      <w:pPr>
        <w:pStyle w:val="ListParagraph"/>
        <w:ind w:left="0" w:firstLine="0"/>
        <w:rPr>
          <w:b/>
        </w:rPr>
      </w:pPr>
      <w:r w:rsidRPr="00E54DF4">
        <w:rPr>
          <w:rFonts w:eastAsia="Calibri" w:cs="Arial"/>
          <w:b/>
          <w:bCs/>
        </w:rPr>
        <w:t>SDL demonstrează conformitatea cu C.S. 4.2 prin faptul că M</w:t>
      </w:r>
      <w:r w:rsidRPr="00E54DF4">
        <w:rPr>
          <w:rFonts w:cs="Arial"/>
          <w:b/>
          <w:bCs/>
        </w:rPr>
        <w:t>1</w:t>
      </w:r>
      <w:r w:rsidRPr="00E54DF4">
        <w:rPr>
          <w:rFonts w:eastAsia="Calibri" w:cs="Arial"/>
          <w:b/>
          <w:bCs/>
        </w:rPr>
        <w:t>/</w:t>
      </w:r>
      <w:r w:rsidRPr="00E54DF4">
        <w:rPr>
          <w:rFonts w:cs="Arial"/>
          <w:b/>
          <w:bCs/>
        </w:rPr>
        <w:t>1</w:t>
      </w:r>
      <w:r w:rsidR="00556C11" w:rsidRPr="00E54DF4">
        <w:rPr>
          <w:rFonts w:cs="Arial"/>
          <w:b/>
          <w:bCs/>
        </w:rPr>
        <w:t>A</w:t>
      </w:r>
      <w:r w:rsidRPr="00E54DF4">
        <w:rPr>
          <w:rFonts w:eastAsia="Calibri" w:cs="Arial"/>
          <w:b/>
          <w:bCs/>
        </w:rPr>
        <w:t xml:space="preserve"> impreuna cu</w:t>
      </w:r>
      <w:r w:rsidRPr="00E54DF4">
        <w:rPr>
          <w:rFonts w:eastAsia="Calibri" w:cs="Times New Roman"/>
          <w:b/>
        </w:rPr>
        <w:t xml:space="preserve"> </w:t>
      </w:r>
      <w:r w:rsidRPr="00E54DF4">
        <w:rPr>
          <w:b/>
        </w:rPr>
        <w:t>M2/1A</w:t>
      </w:r>
      <w:r w:rsidRPr="00E54DF4">
        <w:rPr>
          <w:rFonts w:eastAsia="Calibri" w:cs="Arial"/>
          <w:b/>
          <w:bCs/>
        </w:rPr>
        <w:t xml:space="preserve"> contribuie la prioritatea P</w:t>
      </w:r>
      <w:r w:rsidRPr="00E54DF4">
        <w:rPr>
          <w:rFonts w:cs="Arial"/>
          <w:b/>
          <w:bCs/>
        </w:rPr>
        <w:t>1.</w:t>
      </w:r>
    </w:p>
    <w:p w:rsidR="00DE0CBF" w:rsidRPr="00E54DF4" w:rsidRDefault="00DE0CBF" w:rsidP="00732686">
      <w:pPr>
        <w:ind w:firstLine="0"/>
        <w:rPr>
          <w:b/>
        </w:rPr>
      </w:pPr>
      <w:r w:rsidRPr="00E54DF4">
        <w:rPr>
          <w:b/>
        </w:rPr>
        <w:t>2.Valoarea adăugată a măsurii</w:t>
      </w:r>
    </w:p>
    <w:p w:rsidR="00DE0CBF" w:rsidRPr="00E54DF4" w:rsidRDefault="00DE0CBF" w:rsidP="00732686">
      <w:pPr>
        <w:ind w:firstLine="720"/>
        <w:rPr>
          <w:b/>
        </w:rPr>
      </w:pPr>
      <w:r w:rsidRPr="00E54DF4">
        <w:t xml:space="preserve">Valoarea adăugată a măsurii asigurata prin rolul acesteia de a imbunatati calitativ procesul de formare profesionala a persoanelor de la nivelul teritoriului GAL </w:t>
      </w:r>
      <w:r w:rsidR="005B6BFE" w:rsidRPr="00E54DF4">
        <w:t>Segarcea</w:t>
      </w:r>
      <w:r w:rsidRPr="00E54DF4">
        <w:t xml:space="preserve"> care activeza in domeniul agricol si de a crea fermieri bine calificati, competenti si productivi. Persoanele formate in cadrul acestei masuri vor putea rezolva anumite </w:t>
      </w:r>
      <w:r w:rsidRPr="00E54DF4">
        <w:lastRenderedPageBreak/>
        <w:t xml:space="preserve">aspecte concrete din sectorul agricol si vor pune in practica cunostintele si abilitatile acumulate in </w:t>
      </w:r>
      <w:r w:rsidR="003B5607" w:rsidRPr="00E54DF4">
        <w:t xml:space="preserve">cadrul sesiunilor de instruire. </w:t>
      </w:r>
      <w:r w:rsidRPr="00E54DF4">
        <w:t>Astfel actiunile lor ulterioare, vor putea genera o productie agricola mai mare si implicit venituri mai mari la nivelul exploatatiei agricole pe care o detin.</w:t>
      </w:r>
    </w:p>
    <w:p w:rsidR="00DE0CBF" w:rsidRPr="00E54DF4" w:rsidRDefault="00DE0CBF" w:rsidP="00732686">
      <w:pPr>
        <w:ind w:firstLine="0"/>
        <w:rPr>
          <w:b/>
        </w:rPr>
      </w:pPr>
      <w:r w:rsidRPr="00E54DF4">
        <w:rPr>
          <w:b/>
        </w:rPr>
        <w:t xml:space="preserve"> 3.</w:t>
      </w:r>
      <w:r w:rsidR="00857172" w:rsidRPr="00E54DF4">
        <w:rPr>
          <w:b/>
        </w:rPr>
        <w:t>Trimiteri la alte acte legislative</w:t>
      </w:r>
    </w:p>
    <w:p w:rsidR="00DE0CBF" w:rsidRPr="00E54DF4" w:rsidRDefault="003E7288" w:rsidP="00732686">
      <w:pPr>
        <w:ind w:firstLine="720"/>
      </w:pPr>
      <w:r w:rsidRPr="00E54DF4">
        <w:t>R (UE) Nr. 1305/2013; R (UE) Nr. 1303/2013;</w:t>
      </w:r>
      <w:r w:rsidR="00F359CE" w:rsidRPr="00E54DF4">
        <w:rPr>
          <w:b/>
        </w:rPr>
        <w:t xml:space="preserve"> </w:t>
      </w:r>
      <w:r w:rsidR="00252BD0" w:rsidRPr="00E54DF4">
        <w:t>R (UE) Nr. 1336/2013;</w:t>
      </w:r>
      <w:r w:rsidR="00F359CE" w:rsidRPr="00E54DF4">
        <w:t xml:space="preserve"> </w:t>
      </w:r>
      <w:r w:rsidR="00296DA7" w:rsidRPr="00E54DF4">
        <w:t>OUG</w:t>
      </w:r>
      <w:r w:rsidR="00252BD0" w:rsidRPr="00E54DF4">
        <w:t xml:space="preserve"> Nr. 34 /2006</w:t>
      </w:r>
      <w:r w:rsidR="00296DA7" w:rsidRPr="00E54DF4">
        <w:t>, Lege</w:t>
      </w:r>
      <w:r w:rsidR="00DE0CBF" w:rsidRPr="00E54DF4">
        <w:t>a Nr. 31/1990, Legea Nr. 1/2011.</w:t>
      </w:r>
    </w:p>
    <w:p w:rsidR="003B6F7E" w:rsidRPr="00E54DF4" w:rsidRDefault="00DE0CBF" w:rsidP="00732686">
      <w:pPr>
        <w:ind w:firstLine="0"/>
        <w:rPr>
          <w:b/>
        </w:rPr>
      </w:pPr>
      <w:r w:rsidRPr="00E54DF4">
        <w:t xml:space="preserve"> </w:t>
      </w:r>
      <w:r w:rsidRPr="00E54DF4">
        <w:rPr>
          <w:b/>
        </w:rPr>
        <w:t>4.</w:t>
      </w:r>
      <w:r w:rsidR="00857172" w:rsidRPr="00E54DF4">
        <w:rPr>
          <w:b/>
        </w:rPr>
        <w:t xml:space="preserve">Beneficiari direcți/indirecți (grup țintă) </w:t>
      </w:r>
    </w:p>
    <w:p w:rsidR="00B51205" w:rsidRPr="00E54DF4" w:rsidRDefault="00B51205" w:rsidP="00732686">
      <w:pPr>
        <w:ind w:firstLine="720"/>
        <w:rPr>
          <w:b/>
        </w:rPr>
      </w:pPr>
      <w:r w:rsidRPr="00E54DF4">
        <w:rPr>
          <w:rFonts w:eastAsia="Calibri" w:cs="Times New Roman"/>
          <w:b/>
        </w:rPr>
        <w:t>Beneficiari directi</w:t>
      </w:r>
      <w:r w:rsidRPr="00E54DF4">
        <w:rPr>
          <w:rFonts w:eastAsia="Calibri" w:cs="Times New Roman"/>
        </w:rPr>
        <w:t xml:space="preserve">: furnizori de servicii de formare sau alte servicii de transfer de cunostinte si de actiuni de informare </w:t>
      </w:r>
      <w:r w:rsidRPr="00E54DF4">
        <w:t>care indeplinesc criterii de eligibilitate.</w:t>
      </w:r>
    </w:p>
    <w:p w:rsidR="00B51205" w:rsidRPr="00E54DF4" w:rsidRDefault="00B51205" w:rsidP="00732686">
      <w:pPr>
        <w:ind w:firstLine="720"/>
      </w:pPr>
      <w:r w:rsidRPr="00E54DF4">
        <w:rPr>
          <w:rFonts w:eastAsia="Calibri" w:cs="Times New Roman"/>
          <w:b/>
        </w:rPr>
        <w:t>Beneficiari indirecti</w:t>
      </w:r>
      <w:r w:rsidRPr="00E54DF4">
        <w:rPr>
          <w:rFonts w:eastAsia="Calibri" w:cs="Times New Roman"/>
        </w:rPr>
        <w:t xml:space="preserve">: persoanele angajate in sectoarele agricol si alimentar, administratorii de terenuri, actori economici care sunt IMM-uri care isi desfasoara activitatea in </w:t>
      </w:r>
      <w:r w:rsidR="00433836" w:rsidRPr="00E54DF4">
        <w:rPr>
          <w:rFonts w:eastAsia="Calibri" w:cs="Times New Roman"/>
        </w:rPr>
        <w:t>teritoriul GAL</w:t>
      </w:r>
      <w:r w:rsidRPr="00E54DF4">
        <w:rPr>
          <w:rFonts w:eastAsia="Calibri" w:cs="Times New Roman"/>
        </w:rPr>
        <w:t>; somerii nu pot beneficia de sprijin</w:t>
      </w:r>
      <w:r w:rsidRPr="00E54DF4">
        <w:t>.</w:t>
      </w:r>
    </w:p>
    <w:p w:rsidR="009C3B50" w:rsidRPr="00E54DF4" w:rsidRDefault="00DE0CBF" w:rsidP="00732686">
      <w:pPr>
        <w:ind w:firstLine="90"/>
        <w:rPr>
          <w:b/>
        </w:rPr>
      </w:pPr>
      <w:r w:rsidRPr="00E54DF4">
        <w:rPr>
          <w:b/>
        </w:rPr>
        <w:t>5.Tip de sprijin</w:t>
      </w:r>
    </w:p>
    <w:p w:rsidR="00DE0CBF" w:rsidRPr="00E54DF4" w:rsidRDefault="009C3B50" w:rsidP="00732686">
      <w:pPr>
        <w:ind w:left="-90"/>
        <w:rPr>
          <w:b/>
        </w:rPr>
      </w:pPr>
      <w:r w:rsidRPr="00E54DF4">
        <w:rPr>
          <w:rFonts w:eastAsia="Calibri" w:cs="Trebuchet MS"/>
          <w:bCs/>
        </w:rPr>
        <w:t xml:space="preserve">Rambursarea costurilor eligibile suportate și plătite efectiv </w:t>
      </w:r>
      <w:r w:rsidRPr="00E54DF4">
        <w:rPr>
          <w:rFonts w:cs="Trebuchet MS"/>
          <w:bCs/>
        </w:rPr>
        <w:t xml:space="preserve">art.67 </w:t>
      </w:r>
      <w:r w:rsidRPr="00E54DF4">
        <w:rPr>
          <w:rFonts w:eastAsia="Calibri" w:cs="Trebuchet MS"/>
          <w:bCs/>
        </w:rPr>
        <w:t>Re</w:t>
      </w:r>
      <w:r w:rsidRPr="00E54DF4">
        <w:rPr>
          <w:rFonts w:cs="Trebuchet MS"/>
          <w:bCs/>
        </w:rPr>
        <w:t xml:space="preserve">g </w:t>
      </w:r>
      <w:r w:rsidRPr="00E54DF4">
        <w:rPr>
          <w:rFonts w:eastAsia="Calibri" w:cs="Trebuchet MS"/>
          <w:bCs/>
        </w:rPr>
        <w:t>(UE)1303/2013.</w:t>
      </w:r>
    </w:p>
    <w:p w:rsidR="00DE0CBF" w:rsidRPr="00E54DF4" w:rsidRDefault="00DE0CBF" w:rsidP="00732686">
      <w:pPr>
        <w:ind w:firstLine="0"/>
        <w:rPr>
          <w:b/>
        </w:rPr>
      </w:pPr>
      <w:r w:rsidRPr="00E54DF4">
        <w:rPr>
          <w:b/>
        </w:rPr>
        <w:t>6.Tipuri de acţiuni eligibile şi neeligibile</w:t>
      </w:r>
    </w:p>
    <w:p w:rsidR="00DE0CBF" w:rsidRPr="00E54DF4" w:rsidRDefault="00DE0CBF" w:rsidP="00732686">
      <w:pPr>
        <w:ind w:left="-90" w:firstLine="720"/>
        <w:rPr>
          <w:i/>
        </w:rPr>
      </w:pPr>
      <w:r w:rsidRPr="00E54DF4">
        <w:rPr>
          <w:i/>
        </w:rPr>
        <w:t>Tipuri de acţiuni eligibile</w:t>
      </w:r>
    </w:p>
    <w:p w:rsidR="00E97F5B" w:rsidRPr="00E54DF4" w:rsidRDefault="00DE0CBF" w:rsidP="00732686">
      <w:pPr>
        <w:pStyle w:val="ListParagraph"/>
        <w:ind w:left="-90" w:firstLine="708"/>
      </w:pPr>
      <w:r w:rsidRPr="00E54DF4">
        <w:t>Se acorda sprijin pentru actiuni de formare profesionala si de dobandire de competente, activitati demonstrative si actiuni de informare in sectoarele prioritare identificate la nivelul teritoriului GAL. Actiunile de formare profesionala si de dobandire de competente pot include cursuri de formare, ateliere de lucru si indrumare profesionala.</w:t>
      </w:r>
      <w:r w:rsidR="00E97F5B" w:rsidRPr="00E54DF4">
        <w:t xml:space="preserve"> </w:t>
      </w:r>
    </w:p>
    <w:p w:rsidR="00DE0CBF" w:rsidRPr="00E54DF4" w:rsidRDefault="00E97F5B" w:rsidP="00732686">
      <w:pPr>
        <w:pStyle w:val="ListParagraph"/>
        <w:ind w:left="-90" w:firstLine="708"/>
      </w:pPr>
      <w:r w:rsidRPr="00E54DF4">
        <w:t xml:space="preserve">Cursurile vor viza anumite grupuri tinta si vor avea tematici specifice.  </w:t>
      </w:r>
    </w:p>
    <w:p w:rsidR="00E97F5B" w:rsidRPr="00E54DF4" w:rsidRDefault="00E97F5B" w:rsidP="00732686">
      <w:pPr>
        <w:pStyle w:val="ListParagraph"/>
        <w:ind w:left="-90" w:firstLine="708"/>
      </w:pPr>
      <w:r w:rsidRPr="00E54DF4">
        <w:t xml:space="preserve">Proiectele demonstrative vor cuprinde sesiuni practice care sa ilustreze o tehnologie moderna, folosirea unui echipament nou, o noua metoda de protejare a culturilor sau o tehnica de productie specifica. Activitatea poate sa aiba loc in ferma sau in centre de cercetare/ expozitionale. </w:t>
      </w:r>
    </w:p>
    <w:p w:rsidR="00E97F5B" w:rsidRPr="00E54DF4" w:rsidRDefault="00E97F5B" w:rsidP="00732686">
      <w:pPr>
        <w:ind w:left="-90" w:firstLine="708"/>
      </w:pPr>
      <w:r w:rsidRPr="00E54DF4">
        <w:t>Actiuni de informare pot lua forma unor expozitii, intalniri, prezentari sau se pot reflecta in media electronica si tiparita.</w:t>
      </w:r>
    </w:p>
    <w:p w:rsidR="00DE0CBF" w:rsidRPr="00E54DF4" w:rsidRDefault="00DE0CBF" w:rsidP="00732686">
      <w:pPr>
        <w:ind w:left="-90" w:firstLine="708"/>
      </w:pPr>
      <w:r w:rsidRPr="00E54DF4">
        <w:t>Cheltuielile eligibile sunt:</w:t>
      </w:r>
    </w:p>
    <w:p w:rsidR="00DE0CBF" w:rsidRPr="00E54DF4" w:rsidRDefault="004C6BFE" w:rsidP="00732686">
      <w:pPr>
        <w:tabs>
          <w:tab w:val="left" w:pos="284"/>
        </w:tabs>
        <w:ind w:left="-90" w:firstLine="0"/>
      </w:pPr>
      <w:r w:rsidRPr="00E54DF4">
        <w:t>-</w:t>
      </w:r>
      <w:r w:rsidR="00DE0CBF" w:rsidRPr="00E54DF4">
        <w:t>Onorariile expertilor (salarii, cazare, masă și transport);</w:t>
      </w:r>
    </w:p>
    <w:p w:rsidR="00DE0CBF" w:rsidRPr="00E54DF4" w:rsidRDefault="004C6BFE" w:rsidP="00732686">
      <w:pPr>
        <w:tabs>
          <w:tab w:val="left" w:pos="284"/>
        </w:tabs>
        <w:ind w:left="-90" w:firstLine="0"/>
      </w:pPr>
      <w:r w:rsidRPr="00E54DF4">
        <w:t>-</w:t>
      </w:r>
      <w:r w:rsidR="00DE0CBF" w:rsidRPr="00E54DF4">
        <w:t>Cheltuieli pentru derularea acțiunilor, după cum urmează: cazare, masă și transport participanți; materiale didactice și consumabile; închirierea de echipamente necesare; închirierea de spaţii pentru susținerea acțiunilor de formare profesionala si de dobandire de competente, activitati demonstrative si actiuni de informare;</w:t>
      </w:r>
    </w:p>
    <w:p w:rsidR="00C56D5B" w:rsidRPr="00E54DF4" w:rsidRDefault="00DE0CBF" w:rsidP="00732686">
      <w:pPr>
        <w:autoSpaceDE w:val="0"/>
        <w:autoSpaceDN w:val="0"/>
        <w:adjustRightInd w:val="0"/>
        <w:ind w:left="-90"/>
      </w:pPr>
      <w:r w:rsidRPr="00E54DF4">
        <w:t xml:space="preserve">Alte cheltuieli strict legate de implementarea acţiunilor de formare profesională (exemplu: cheltuieli pentru închiriere, traduceri, costurile utilităților aferente spațiului în care se desfășoară managementul de proiect acolo unde se justifică). </w:t>
      </w:r>
    </w:p>
    <w:p w:rsidR="00DE0CBF" w:rsidRPr="00E54DF4" w:rsidRDefault="00DE0CBF" w:rsidP="00732686">
      <w:pPr>
        <w:autoSpaceDE w:val="0"/>
        <w:autoSpaceDN w:val="0"/>
        <w:adjustRightInd w:val="0"/>
        <w:ind w:left="-90" w:firstLine="720"/>
        <w:rPr>
          <w:i/>
        </w:rPr>
      </w:pPr>
      <w:r w:rsidRPr="00E54DF4">
        <w:rPr>
          <w:i/>
        </w:rPr>
        <w:t>Tipuri de acţiuni neeligibile</w:t>
      </w:r>
    </w:p>
    <w:p w:rsidR="005F6995" w:rsidRPr="00E54DF4" w:rsidRDefault="00D4413C" w:rsidP="00732686">
      <w:pPr>
        <w:ind w:left="-90" w:firstLine="0"/>
      </w:pPr>
      <w:r w:rsidRPr="00E54DF4">
        <w:t>-</w:t>
      </w:r>
      <w:r w:rsidR="006B3917" w:rsidRPr="00E54DF4">
        <w:t>C</w:t>
      </w:r>
      <w:r w:rsidR="005F6995" w:rsidRPr="00E54DF4">
        <w:t>ursuri de formare profesională care fac parte din programul de educație sau sisteme de învătământ secundar și superior;</w:t>
      </w:r>
    </w:p>
    <w:p w:rsidR="005F6995" w:rsidRPr="00E54DF4" w:rsidRDefault="005F6995" w:rsidP="00732686">
      <w:pPr>
        <w:ind w:left="-90" w:firstLine="0"/>
      </w:pPr>
      <w:r w:rsidRPr="00E54DF4">
        <w:t>-</w:t>
      </w:r>
      <w:r w:rsidR="006B3917" w:rsidRPr="00E54DF4">
        <w:t>C</w:t>
      </w:r>
      <w:r w:rsidRPr="00E54DF4">
        <w:t>ursuri de formare profesională finanțate prin alte programe;</w:t>
      </w:r>
    </w:p>
    <w:p w:rsidR="005F6995" w:rsidRPr="00E54DF4" w:rsidRDefault="006B3917" w:rsidP="00732686">
      <w:pPr>
        <w:ind w:left="-90" w:firstLine="0"/>
      </w:pPr>
      <w:r w:rsidRPr="00E54DF4">
        <w:t>-C</w:t>
      </w:r>
      <w:r w:rsidR="005F6995" w:rsidRPr="00E54DF4">
        <w:t>osturile cu investițiile.</w:t>
      </w:r>
      <w:r w:rsidR="005F6995" w:rsidRPr="00E54DF4">
        <w:rPr>
          <w:b/>
        </w:rPr>
        <w:t xml:space="preserve"> </w:t>
      </w:r>
    </w:p>
    <w:p w:rsidR="00DE0CBF" w:rsidRPr="00E54DF4" w:rsidRDefault="00DE0CBF" w:rsidP="00732686">
      <w:pPr>
        <w:ind w:firstLine="0"/>
        <w:rPr>
          <w:b/>
        </w:rPr>
      </w:pPr>
      <w:r w:rsidRPr="00E54DF4">
        <w:rPr>
          <w:b/>
        </w:rPr>
        <w:t>7.Condiţii de eligibilitate</w:t>
      </w:r>
    </w:p>
    <w:p w:rsidR="005F6995" w:rsidRPr="00E54DF4" w:rsidRDefault="005F6995" w:rsidP="00732686">
      <w:pPr>
        <w:tabs>
          <w:tab w:val="left" w:pos="284"/>
        </w:tabs>
        <w:ind w:firstLine="0"/>
      </w:pPr>
      <w:r w:rsidRPr="00E54DF4">
        <w:t>-</w:t>
      </w:r>
      <w:r w:rsidR="00500CAE" w:rsidRPr="00E54DF4">
        <w:t>Solicitantul se încadrează în categoria de beneficiari eligibili;</w:t>
      </w:r>
    </w:p>
    <w:p w:rsidR="005F6995" w:rsidRPr="00E54DF4" w:rsidRDefault="005F6995" w:rsidP="00732686">
      <w:pPr>
        <w:tabs>
          <w:tab w:val="left" w:pos="284"/>
        </w:tabs>
        <w:ind w:firstLine="0"/>
      </w:pPr>
      <w:r w:rsidRPr="00E54DF4">
        <w:lastRenderedPageBreak/>
        <w:t>-</w:t>
      </w:r>
      <w:r w:rsidR="00500CAE" w:rsidRPr="00E54DF4">
        <w:t xml:space="preserve">Solicitantul are prevăzut în obiectul de activitate activități specifice domeniului de formare profesională; </w:t>
      </w:r>
    </w:p>
    <w:p w:rsidR="005F6995" w:rsidRPr="00E54DF4" w:rsidRDefault="005F6995" w:rsidP="00732686">
      <w:pPr>
        <w:tabs>
          <w:tab w:val="left" w:pos="284"/>
        </w:tabs>
        <w:ind w:firstLine="0"/>
      </w:pPr>
      <w:r w:rsidRPr="00E54DF4">
        <w:t>-</w:t>
      </w:r>
      <w:r w:rsidR="00500CAE" w:rsidRPr="00E54DF4">
        <w:t xml:space="preserve">Solicitantul dispune de personal calificat, propriu sau cooptat; </w:t>
      </w:r>
    </w:p>
    <w:p w:rsidR="005F6995" w:rsidRPr="00E54DF4" w:rsidRDefault="005F6995" w:rsidP="00732686">
      <w:pPr>
        <w:tabs>
          <w:tab w:val="left" w:pos="284"/>
        </w:tabs>
        <w:ind w:firstLine="0"/>
      </w:pPr>
      <w:r w:rsidRPr="00E54DF4">
        <w:t>-</w:t>
      </w:r>
      <w:r w:rsidR="00500CAE" w:rsidRPr="00E54DF4">
        <w:t>Solicitantul sau personalul cooptat dovedește experiență anterioară relevantă în proiecte de formare profesională;</w:t>
      </w:r>
    </w:p>
    <w:p w:rsidR="005F6995" w:rsidRPr="00E54DF4" w:rsidRDefault="005F6995" w:rsidP="00732686">
      <w:pPr>
        <w:tabs>
          <w:tab w:val="left" w:pos="284"/>
        </w:tabs>
        <w:ind w:firstLine="0"/>
      </w:pPr>
      <w:r w:rsidRPr="00E54DF4">
        <w:t>-</w:t>
      </w:r>
      <w:r w:rsidR="00500CAE" w:rsidRPr="00E54DF4">
        <w:t xml:space="preserve">Solicitantul dispune de capacitate tehnică şi financiară necesare derulării activităţilor specifice de formare; </w:t>
      </w:r>
    </w:p>
    <w:p w:rsidR="005F6995" w:rsidRPr="00E54DF4" w:rsidRDefault="005F6995" w:rsidP="00732686">
      <w:pPr>
        <w:tabs>
          <w:tab w:val="left" w:pos="284"/>
        </w:tabs>
        <w:ind w:firstLine="0"/>
      </w:pPr>
      <w:r w:rsidRPr="00E54DF4">
        <w:t>-</w:t>
      </w:r>
      <w:r w:rsidR="00500CAE" w:rsidRPr="00E54DF4">
        <w:t>Solicitantul nu este în s</w:t>
      </w:r>
      <w:r w:rsidR="00D372D5" w:rsidRPr="00E54DF4">
        <w:t xml:space="preserve">tare de faliment ori lichidare, </w:t>
      </w:r>
      <w:r w:rsidR="00500CAE" w:rsidRPr="00E54DF4">
        <w:t>şi-a îndeplinit obligaţiile de plată a impozitelor, taxelor şi contribuţiilor de asigurări sociale către bugetul de stat;</w:t>
      </w:r>
    </w:p>
    <w:p w:rsidR="00500CAE" w:rsidRPr="00E54DF4" w:rsidRDefault="005F6995" w:rsidP="00732686">
      <w:pPr>
        <w:tabs>
          <w:tab w:val="left" w:pos="284"/>
        </w:tabs>
        <w:ind w:firstLine="0"/>
      </w:pPr>
      <w:r w:rsidRPr="00E54DF4">
        <w:t>-</w:t>
      </w:r>
      <w:r w:rsidR="00500CAE" w:rsidRPr="00E54DF4">
        <w:t>Expertii formatori sa fi participat in ultimii 5 ani la cel putin o forma de instruire in domen</w:t>
      </w:r>
      <w:r w:rsidR="009C3B50" w:rsidRPr="00E54DF4">
        <w:t>iul cursului.</w:t>
      </w:r>
    </w:p>
    <w:p w:rsidR="005F6995" w:rsidRPr="00E54DF4" w:rsidRDefault="00500CAE" w:rsidP="00732686">
      <w:pPr>
        <w:ind w:firstLine="708"/>
      </w:pPr>
      <w:r w:rsidRPr="00E54DF4">
        <w:t>Criterii de eligibilitate pentru participanti:</w:t>
      </w:r>
    </w:p>
    <w:p w:rsidR="005F6995" w:rsidRPr="00E54DF4" w:rsidRDefault="005F6995" w:rsidP="00732686">
      <w:pPr>
        <w:ind w:firstLine="0"/>
      </w:pPr>
      <w:r w:rsidRPr="00E54DF4">
        <w:t>-</w:t>
      </w:r>
      <w:r w:rsidR="0047074F" w:rsidRPr="00E54DF4">
        <w:t xml:space="preserve">Persoane angajate </w:t>
      </w:r>
      <w:r w:rsidR="00A700B1" w:rsidRPr="00E54DF4">
        <w:t>in sectorul agricol, alimentar, al gestionarii terenurilor si alti actori economici care sunt IMM-uri;</w:t>
      </w:r>
    </w:p>
    <w:p w:rsidR="00ED1B7F" w:rsidRPr="00E54DF4" w:rsidRDefault="005F6995" w:rsidP="00732686">
      <w:pPr>
        <w:ind w:firstLine="0"/>
      </w:pPr>
      <w:r w:rsidRPr="00E54DF4">
        <w:t>-</w:t>
      </w:r>
      <w:r w:rsidR="00500CAE" w:rsidRPr="00E54DF4">
        <w:t>Au domiciliul sau exploatatia pe teritoriul GAL</w:t>
      </w:r>
      <w:r w:rsidRPr="00E54DF4">
        <w:t>.</w:t>
      </w:r>
      <w:r w:rsidR="00E01C7A" w:rsidRPr="00E54DF4">
        <w:t xml:space="preserve"> </w:t>
      </w:r>
    </w:p>
    <w:p w:rsidR="00ED1B7F" w:rsidRPr="00E54DF4" w:rsidRDefault="00ED1B7F" w:rsidP="00732686">
      <w:pPr>
        <w:ind w:firstLine="0"/>
      </w:pPr>
      <w:r w:rsidRPr="00E54DF4">
        <w:rPr>
          <w:b/>
        </w:rPr>
        <w:t>8.Criterii de selecţie</w:t>
      </w:r>
    </w:p>
    <w:p w:rsidR="00ED1B7F" w:rsidRPr="00E54DF4" w:rsidRDefault="0018360D" w:rsidP="00732686">
      <w:pPr>
        <w:ind w:firstLine="0"/>
        <w:rPr>
          <w:rFonts w:cs="Arial"/>
        </w:rPr>
      </w:pPr>
      <w:r w:rsidRPr="00E54DF4">
        <w:tab/>
      </w:r>
      <w:r w:rsidR="00ED1B7F" w:rsidRPr="00E54DF4">
        <w:t xml:space="preserve">Principiile </w:t>
      </w:r>
      <w:r w:rsidR="00ED1B7F" w:rsidRPr="00E54DF4">
        <w:rPr>
          <w:rFonts w:ascii="Calibri" w:hAnsi="Calibri" w:cs="Calibri"/>
        </w:rPr>
        <w:t>ȋ</w:t>
      </w:r>
      <w:r w:rsidR="00ED1B7F" w:rsidRPr="00E54DF4">
        <w:rPr>
          <w:rFonts w:cs="Arial"/>
        </w:rPr>
        <w:t>n ceea ce priveşte stabilirea criteriilor de selecţie sunt următoarele:</w:t>
      </w:r>
    </w:p>
    <w:p w:rsidR="0018360D" w:rsidRPr="00E54DF4" w:rsidRDefault="0018360D" w:rsidP="00732686">
      <w:pPr>
        <w:ind w:firstLine="0"/>
        <w:rPr>
          <w:rFonts w:eastAsia="Calibri" w:cs="Arial"/>
        </w:rPr>
      </w:pPr>
      <w:r w:rsidRPr="00E54DF4">
        <w:rPr>
          <w:rFonts w:eastAsia="Calibri" w:cs="Arial"/>
        </w:rPr>
        <w:t>-principiul implementarii unei idei, produs, tehnologii inovatoare pentru a imbunatati un anumit sistem, produs, serviciu etc;</w:t>
      </w:r>
    </w:p>
    <w:p w:rsidR="0018360D" w:rsidRPr="00E54DF4" w:rsidRDefault="0018360D" w:rsidP="00732686">
      <w:pPr>
        <w:ind w:firstLine="0"/>
        <w:rPr>
          <w:rFonts w:cs="Arial"/>
        </w:rPr>
      </w:pPr>
      <w:r w:rsidRPr="00E54DF4">
        <w:rPr>
          <w:rFonts w:eastAsia="Calibri" w:cs="Arial"/>
        </w:rPr>
        <w:t>-principiul protectiei mediului inconjurator in sensul prioritizarii acelor proiecte care includ actiuni ce vizeaza acest aspect;</w:t>
      </w:r>
    </w:p>
    <w:p w:rsidR="00ED1B7F" w:rsidRPr="00E54DF4" w:rsidRDefault="00ED1B7F" w:rsidP="00732686">
      <w:pPr>
        <w:ind w:firstLine="0"/>
      </w:pPr>
      <w:r w:rsidRPr="00E54DF4">
        <w:t>-caracteristici privind nivelul calitativ și tehnic (înțelegerea nevoilor, numărul de experți, experiența acestora, logistica folosită pentru implementarea proiectului etc.);</w:t>
      </w:r>
    </w:p>
    <w:p w:rsidR="00ED1B7F" w:rsidRPr="00E54DF4" w:rsidRDefault="00ED1B7F" w:rsidP="00732686">
      <w:pPr>
        <w:ind w:firstLine="0"/>
      </w:pPr>
      <w:r w:rsidRPr="00E54DF4">
        <w:t>-tematica: atinge prioritatile de dezvoltare rurala la care  contribuie acesta masura;</w:t>
      </w:r>
    </w:p>
    <w:p w:rsidR="00ED1B7F" w:rsidRPr="00E54DF4" w:rsidRDefault="00ED1B7F" w:rsidP="00732686">
      <w:pPr>
        <w:ind w:firstLine="0"/>
      </w:pPr>
      <w:r w:rsidRPr="00E54DF4">
        <w:t>-furnizorul de formare profesionala trebuie să deţină experiență în proiecte implementate in mediul rural si in relaționarea cu agricultorii;</w:t>
      </w:r>
    </w:p>
    <w:p w:rsidR="00ED1B7F" w:rsidRPr="00E54DF4" w:rsidRDefault="00ED1B7F" w:rsidP="00732686">
      <w:pPr>
        <w:ind w:firstLine="0"/>
      </w:pPr>
      <w:r w:rsidRPr="00E54DF4">
        <w:rPr>
          <w:rFonts w:cs="Arial"/>
        </w:rPr>
        <w:t xml:space="preserve">-alte criterii </w:t>
      </w:r>
      <w:r w:rsidRPr="00E54DF4">
        <w:rPr>
          <w:rFonts w:ascii="Calibri" w:hAnsi="Calibri" w:cs="Calibri"/>
        </w:rPr>
        <w:t>ȋ</w:t>
      </w:r>
      <w:r w:rsidRPr="00E54DF4">
        <w:rPr>
          <w:rFonts w:cs="Arial"/>
        </w:rPr>
        <w:t>n acord cu specificul teritoriului.</w:t>
      </w:r>
    </w:p>
    <w:p w:rsidR="00ED1B7F" w:rsidRPr="00E54DF4" w:rsidRDefault="0018360D" w:rsidP="00732686">
      <w:pPr>
        <w:autoSpaceDE w:val="0"/>
        <w:autoSpaceDN w:val="0"/>
        <w:adjustRightInd w:val="0"/>
        <w:ind w:firstLine="0"/>
      </w:pPr>
      <w:r w:rsidRPr="00E54DF4">
        <w:tab/>
      </w:r>
      <w:r w:rsidR="00ED1B7F" w:rsidRPr="00E54DF4">
        <w:t xml:space="preserve">Principiile de selecție vor fi detaliate suplimentar </w:t>
      </w:r>
      <w:r w:rsidR="00ED1B7F" w:rsidRPr="00E54DF4">
        <w:rPr>
          <w:rFonts w:ascii="Calibri" w:hAnsi="Calibri" w:cs="Calibri"/>
        </w:rPr>
        <w:t>ȋ</w:t>
      </w:r>
      <w:r w:rsidR="00ED1B7F" w:rsidRPr="00E54DF4">
        <w:t>n faza de implementare a SDL.</w:t>
      </w:r>
    </w:p>
    <w:p w:rsidR="00ED1B7F" w:rsidRPr="00E54DF4" w:rsidRDefault="00ED1B7F" w:rsidP="00732686">
      <w:pPr>
        <w:ind w:firstLine="0"/>
        <w:rPr>
          <w:b/>
        </w:rPr>
      </w:pPr>
      <w:r w:rsidRPr="00E54DF4">
        <w:rPr>
          <w:b/>
        </w:rPr>
        <w:t>9.Sume (aplicabile) şi rata sprijinului</w:t>
      </w:r>
    </w:p>
    <w:p w:rsidR="00ED1B7F" w:rsidRPr="00E54DF4" w:rsidRDefault="00ED1B7F" w:rsidP="00732686">
      <w:pPr>
        <w:ind w:left="-90" w:firstLine="720"/>
      </w:pPr>
      <w:r w:rsidRPr="00E54DF4">
        <w:t>Intensitatea sprijinului public nerambursabil va fi de 100%.</w:t>
      </w:r>
    </w:p>
    <w:p w:rsidR="003F63EC" w:rsidRPr="00E54DF4" w:rsidRDefault="003F63EC" w:rsidP="00732686">
      <w:pPr>
        <w:ind w:left="-90"/>
      </w:pPr>
      <w:r w:rsidRPr="00E54DF4">
        <w:t>Valoarea sprijinului publ</w:t>
      </w:r>
      <w:r w:rsidR="007A194C" w:rsidRPr="00E54DF4">
        <w:t>ic nerambursabil nu va depasi 5</w:t>
      </w:r>
      <w:r w:rsidRPr="00E54DF4">
        <w:t>0.000 euro.</w:t>
      </w:r>
    </w:p>
    <w:p w:rsidR="00D631C9" w:rsidRPr="00E54DF4" w:rsidRDefault="003F63EC" w:rsidP="00732686">
      <w:pPr>
        <w:ind w:left="-90"/>
      </w:pPr>
      <w:r w:rsidRPr="00E54DF4">
        <w:t>Valoarea totala a proiectului nu va depasi 400.000 euro.</w:t>
      </w:r>
    </w:p>
    <w:p w:rsidR="00D631C9" w:rsidRPr="00E54DF4" w:rsidRDefault="00ED1B7F" w:rsidP="00732686">
      <w:pPr>
        <w:ind w:firstLine="0"/>
      </w:pPr>
      <w:r w:rsidRPr="00E54DF4">
        <w:rPr>
          <w:b/>
        </w:rPr>
        <w:t>10.Indicatori de monitorizare</w:t>
      </w:r>
    </w:p>
    <w:p w:rsidR="00ED1B7F" w:rsidRPr="00E54DF4" w:rsidRDefault="0018360D" w:rsidP="00732686">
      <w:pPr>
        <w:ind w:firstLine="0"/>
      </w:pPr>
      <w:r w:rsidRPr="00E54DF4">
        <w:tab/>
      </w:r>
      <w:r w:rsidR="00ED1B7F" w:rsidRPr="00E54DF4">
        <w:t>Indicatorii stabiliti sunt urmatorii:</w:t>
      </w:r>
    </w:p>
    <w:p w:rsidR="00D631C9" w:rsidRPr="00E54DF4" w:rsidRDefault="00D631C9" w:rsidP="00732686">
      <w:pPr>
        <w:ind w:firstLine="0"/>
        <w:rPr>
          <w:rFonts w:eastAsia="Calibri" w:cs="Times New Roman"/>
        </w:rPr>
      </w:pPr>
      <w:r w:rsidRPr="00E54DF4">
        <w:rPr>
          <w:rFonts w:eastAsia="Calibri" w:cs="Times New Roman"/>
        </w:rPr>
        <w:t>-numar</w:t>
      </w:r>
      <w:r w:rsidR="00796E7A" w:rsidRPr="00E54DF4">
        <w:rPr>
          <w:rFonts w:eastAsia="Calibri" w:cs="Times New Roman"/>
        </w:rPr>
        <w:t xml:space="preserve"> de proiecte sprijinite, minim 1</w:t>
      </w:r>
      <w:r w:rsidRPr="00E54DF4">
        <w:rPr>
          <w:rFonts w:eastAsia="Calibri" w:cs="Times New Roman"/>
        </w:rPr>
        <w:t>;</w:t>
      </w:r>
    </w:p>
    <w:p w:rsidR="0029227C" w:rsidRPr="00E54DF4" w:rsidRDefault="0029227C" w:rsidP="00732686">
      <w:pPr>
        <w:ind w:firstLine="0"/>
        <w:rPr>
          <w:rFonts w:eastAsia="Calibri" w:cs="Times New Roman"/>
        </w:rPr>
      </w:pPr>
      <w:r w:rsidRPr="00E54DF4">
        <w:rPr>
          <w:rFonts w:eastAsia="Calibri" w:cs="Times New Roman"/>
        </w:rPr>
        <w:t>-valoare cheltuieli publice efectuate</w:t>
      </w:r>
      <w:r w:rsidR="007A194C" w:rsidRPr="00E54DF4">
        <w:rPr>
          <w:rFonts w:eastAsia="Calibri" w:cs="Times New Roman"/>
        </w:rPr>
        <w:t>, 50</w:t>
      </w:r>
      <w:r w:rsidR="001B3DA4" w:rsidRPr="00E54DF4">
        <w:rPr>
          <w:rFonts w:eastAsia="Calibri" w:cs="Times New Roman"/>
        </w:rPr>
        <w:t>.000 euro</w:t>
      </w:r>
      <w:r w:rsidRPr="00E54DF4">
        <w:rPr>
          <w:rFonts w:eastAsia="Calibri" w:cs="Times New Roman"/>
        </w:rPr>
        <w:t>;</w:t>
      </w:r>
    </w:p>
    <w:p w:rsidR="00ED1B7F" w:rsidRPr="00E54DF4" w:rsidRDefault="00ED1B7F" w:rsidP="00732686">
      <w:pPr>
        <w:ind w:firstLine="0"/>
      </w:pPr>
      <w:r w:rsidRPr="00E54DF4">
        <w:t>-numar de</w:t>
      </w:r>
      <w:r w:rsidR="007A194C" w:rsidRPr="00E54DF4">
        <w:t xml:space="preserve"> participanti instruiti, minim 20</w:t>
      </w:r>
      <w:r w:rsidRPr="00E54DF4">
        <w:t>;</w:t>
      </w:r>
    </w:p>
    <w:p w:rsidR="0083655C" w:rsidRPr="00E54DF4" w:rsidRDefault="00ED1B7F" w:rsidP="00732686">
      <w:pPr>
        <w:ind w:firstLine="0"/>
        <w:rPr>
          <w:bCs/>
        </w:rPr>
      </w:pPr>
      <w:r w:rsidRPr="00E54DF4">
        <w:t>-numar</w:t>
      </w:r>
      <w:r w:rsidRPr="00E54DF4">
        <w:rPr>
          <w:bCs/>
        </w:rPr>
        <w:t xml:space="preserve"> de pro</w:t>
      </w:r>
      <w:r w:rsidR="0083655C" w:rsidRPr="00E54DF4">
        <w:rPr>
          <w:bCs/>
        </w:rPr>
        <w:t>iecte care includ teme de mediu, minim 1;</w:t>
      </w:r>
    </w:p>
    <w:p w:rsidR="001B3DA4" w:rsidRPr="00E54DF4" w:rsidRDefault="0083655C" w:rsidP="00732686">
      <w:pPr>
        <w:ind w:firstLine="0"/>
      </w:pPr>
      <w:r w:rsidRPr="00E54DF4">
        <w:rPr>
          <w:bCs/>
        </w:rPr>
        <w:t>-numar de proiecte care promoveaza inovarea</w:t>
      </w:r>
      <w:r w:rsidR="001B3DA4" w:rsidRPr="00E54DF4">
        <w:t>, minim 1;</w:t>
      </w:r>
    </w:p>
    <w:p w:rsidR="001B3DA4" w:rsidRPr="002530AC" w:rsidRDefault="001B3DA4" w:rsidP="001B3DA4">
      <w:pPr>
        <w:ind w:firstLine="0"/>
      </w:pPr>
      <w:r w:rsidRPr="00E54DF4">
        <w:t>-număr de locuri de muncă create, 0.</w:t>
      </w:r>
    </w:p>
    <w:p w:rsidR="00ED1B7F" w:rsidRPr="002530AC" w:rsidRDefault="00ED1B7F" w:rsidP="00732686">
      <w:pPr>
        <w:ind w:firstLine="0"/>
        <w:rPr>
          <w:bCs/>
        </w:rPr>
      </w:pPr>
      <w:r w:rsidRPr="002530AC">
        <w:t xml:space="preserve"> </w:t>
      </w:r>
    </w:p>
    <w:p w:rsidR="00ED1B7F" w:rsidRPr="002530AC" w:rsidRDefault="00ED1B7F" w:rsidP="00732686">
      <w:pPr>
        <w:ind w:left="-90" w:firstLine="0"/>
      </w:pPr>
    </w:p>
    <w:p w:rsidR="008E0033" w:rsidRPr="002530AC" w:rsidRDefault="008E0033" w:rsidP="00732686">
      <w:pPr>
        <w:pStyle w:val="Decompletat"/>
        <w:ind w:left="-90" w:firstLine="0"/>
        <w:rPr>
          <w:i w:val="0"/>
          <w:color w:val="auto"/>
        </w:rPr>
      </w:pPr>
    </w:p>
    <w:sectPr w:rsidR="008E0033" w:rsidRPr="002530AC" w:rsidSect="000A11AD">
      <w:pgSz w:w="11906" w:h="16838"/>
      <w:pgMar w:top="1440" w:right="1440" w:bottom="1440"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3C8" w:rsidRDefault="00CC43C8" w:rsidP="00553FC8">
      <w:r>
        <w:separator/>
      </w:r>
    </w:p>
  </w:endnote>
  <w:endnote w:type="continuationSeparator" w:id="0">
    <w:p w:rsidR="00CC43C8" w:rsidRDefault="00CC43C8" w:rsidP="00553F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3C8" w:rsidRDefault="00CC43C8" w:rsidP="00553FC8">
      <w:r>
        <w:separator/>
      </w:r>
    </w:p>
  </w:footnote>
  <w:footnote w:type="continuationSeparator" w:id="0">
    <w:p w:rsidR="00CC43C8" w:rsidRDefault="00CC43C8" w:rsidP="00553F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2B4"/>
    <w:multiLevelType w:val="hybridMultilevel"/>
    <w:tmpl w:val="F66AC79E"/>
    <w:lvl w:ilvl="0" w:tplc="0418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
    <w:nsid w:val="01B34C4C"/>
    <w:multiLevelType w:val="hybridMultilevel"/>
    <w:tmpl w:val="668C81B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3C377A6"/>
    <w:multiLevelType w:val="hybridMultilevel"/>
    <w:tmpl w:val="E4EA62B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D5364F7"/>
    <w:multiLevelType w:val="hybridMultilevel"/>
    <w:tmpl w:val="31AE27C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ECF3D7C"/>
    <w:multiLevelType w:val="multilevel"/>
    <w:tmpl w:val="DC3EC804"/>
    <w:lvl w:ilvl="0">
      <w:start w:val="1"/>
      <w:numFmt w:val="decimal"/>
      <w:lvlText w:val="%1."/>
      <w:lvlJc w:val="left"/>
      <w:pPr>
        <w:ind w:left="720" w:hanging="360"/>
      </w:pPr>
      <w:rPr>
        <w:rFonts w:hint="default"/>
        <w:b/>
        <w:color w:val="auto"/>
      </w:rPr>
    </w:lvl>
    <w:lvl w:ilvl="1">
      <w:start w:val="7"/>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4E25595"/>
    <w:multiLevelType w:val="hybridMultilevel"/>
    <w:tmpl w:val="025CE274"/>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51A381F"/>
    <w:multiLevelType w:val="hybridMultilevel"/>
    <w:tmpl w:val="6A40AD7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9837E4E"/>
    <w:multiLevelType w:val="hybridMultilevel"/>
    <w:tmpl w:val="86D2929C"/>
    <w:lvl w:ilvl="0" w:tplc="04180005">
      <w:start w:val="1"/>
      <w:numFmt w:val="bullet"/>
      <w:lvlText w:val=""/>
      <w:lvlJc w:val="left"/>
      <w:pPr>
        <w:ind w:left="107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A086608"/>
    <w:multiLevelType w:val="hybridMultilevel"/>
    <w:tmpl w:val="1FF442F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A9B62AD"/>
    <w:multiLevelType w:val="hybridMultilevel"/>
    <w:tmpl w:val="5122FA5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D087197"/>
    <w:multiLevelType w:val="hybridMultilevel"/>
    <w:tmpl w:val="F8D2498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13C3C42"/>
    <w:multiLevelType w:val="hybridMultilevel"/>
    <w:tmpl w:val="9C3AC7D0"/>
    <w:lvl w:ilvl="0" w:tplc="FDB47D2C">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23C0D65"/>
    <w:multiLevelType w:val="hybridMultilevel"/>
    <w:tmpl w:val="5E289CA4"/>
    <w:lvl w:ilvl="0" w:tplc="C4706EC2">
      <w:start w:val="1"/>
      <w:numFmt w:val="bullet"/>
      <w:lvlText w:val=""/>
      <w:lvlJc w:val="left"/>
      <w:pPr>
        <w:ind w:left="862" w:hanging="360"/>
      </w:pPr>
      <w:rPr>
        <w:rFonts w:ascii="Wingdings" w:hAnsi="Wingdings" w:hint="default"/>
        <w:color w:val="1F4E79" w:themeColor="accent1" w:themeShade="80"/>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3">
    <w:nsid w:val="2AF3621B"/>
    <w:multiLevelType w:val="hybridMultilevel"/>
    <w:tmpl w:val="3A16D40C"/>
    <w:lvl w:ilvl="0" w:tplc="922ADA8E">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922ADA8E">
      <w:start w:val="1"/>
      <w:numFmt w:val="bullet"/>
      <w:lvlText w:val="-"/>
      <w:lvlJc w:val="left"/>
      <w:pPr>
        <w:ind w:left="2160" w:hanging="360"/>
      </w:pPr>
      <w:rPr>
        <w:rFonts w:ascii="Calibri" w:hAnsi="Calibri"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F366F39"/>
    <w:multiLevelType w:val="hybridMultilevel"/>
    <w:tmpl w:val="3FDE8AC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2E95C1D"/>
    <w:multiLevelType w:val="hybridMultilevel"/>
    <w:tmpl w:val="320AFB6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4C5365F"/>
    <w:multiLevelType w:val="hybridMultilevel"/>
    <w:tmpl w:val="2482090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5E30C77"/>
    <w:multiLevelType w:val="hybridMultilevel"/>
    <w:tmpl w:val="605284DC"/>
    <w:lvl w:ilvl="0" w:tplc="DB48E41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E30C9E"/>
    <w:multiLevelType w:val="hybridMultilevel"/>
    <w:tmpl w:val="42F415C8"/>
    <w:lvl w:ilvl="0" w:tplc="13EEF724">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A965282"/>
    <w:multiLevelType w:val="hybridMultilevel"/>
    <w:tmpl w:val="1FAA2C7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C1D5DC0"/>
    <w:multiLevelType w:val="hybridMultilevel"/>
    <w:tmpl w:val="E95C05BA"/>
    <w:lvl w:ilvl="0" w:tplc="13ECA212">
      <w:start w:val="1"/>
      <w:numFmt w:val="lowerLetter"/>
      <w:lvlText w:val="%1)"/>
      <w:lvlJc w:val="left"/>
      <w:pPr>
        <w:ind w:left="1298" w:hanging="360"/>
      </w:pPr>
      <w:rPr>
        <w:rFonts w:ascii="Trebuchet MS" w:eastAsiaTheme="minorHAnsi" w:hAnsi="Trebuchet MS" w:cstheme="minorBidi"/>
      </w:rPr>
    </w:lvl>
    <w:lvl w:ilvl="1" w:tplc="04180003" w:tentative="1">
      <w:start w:val="1"/>
      <w:numFmt w:val="bullet"/>
      <w:lvlText w:val="o"/>
      <w:lvlJc w:val="left"/>
      <w:pPr>
        <w:ind w:left="2018" w:hanging="360"/>
      </w:pPr>
      <w:rPr>
        <w:rFonts w:ascii="Courier New" w:hAnsi="Courier New" w:cs="Courier New" w:hint="default"/>
      </w:rPr>
    </w:lvl>
    <w:lvl w:ilvl="2" w:tplc="04180005" w:tentative="1">
      <w:start w:val="1"/>
      <w:numFmt w:val="bullet"/>
      <w:lvlText w:val=""/>
      <w:lvlJc w:val="left"/>
      <w:pPr>
        <w:ind w:left="2738" w:hanging="360"/>
      </w:pPr>
      <w:rPr>
        <w:rFonts w:ascii="Wingdings" w:hAnsi="Wingdings" w:hint="default"/>
      </w:rPr>
    </w:lvl>
    <w:lvl w:ilvl="3" w:tplc="04180001" w:tentative="1">
      <w:start w:val="1"/>
      <w:numFmt w:val="bullet"/>
      <w:lvlText w:val=""/>
      <w:lvlJc w:val="left"/>
      <w:pPr>
        <w:ind w:left="3458" w:hanging="360"/>
      </w:pPr>
      <w:rPr>
        <w:rFonts w:ascii="Symbol" w:hAnsi="Symbol" w:hint="default"/>
      </w:rPr>
    </w:lvl>
    <w:lvl w:ilvl="4" w:tplc="04180003" w:tentative="1">
      <w:start w:val="1"/>
      <w:numFmt w:val="bullet"/>
      <w:lvlText w:val="o"/>
      <w:lvlJc w:val="left"/>
      <w:pPr>
        <w:ind w:left="4178" w:hanging="360"/>
      </w:pPr>
      <w:rPr>
        <w:rFonts w:ascii="Courier New" w:hAnsi="Courier New" w:cs="Courier New" w:hint="default"/>
      </w:rPr>
    </w:lvl>
    <w:lvl w:ilvl="5" w:tplc="04180005" w:tentative="1">
      <w:start w:val="1"/>
      <w:numFmt w:val="bullet"/>
      <w:lvlText w:val=""/>
      <w:lvlJc w:val="left"/>
      <w:pPr>
        <w:ind w:left="4898" w:hanging="360"/>
      </w:pPr>
      <w:rPr>
        <w:rFonts w:ascii="Wingdings" w:hAnsi="Wingdings" w:hint="default"/>
      </w:rPr>
    </w:lvl>
    <w:lvl w:ilvl="6" w:tplc="04180001" w:tentative="1">
      <w:start w:val="1"/>
      <w:numFmt w:val="bullet"/>
      <w:lvlText w:val=""/>
      <w:lvlJc w:val="left"/>
      <w:pPr>
        <w:ind w:left="5618" w:hanging="360"/>
      </w:pPr>
      <w:rPr>
        <w:rFonts w:ascii="Symbol" w:hAnsi="Symbol" w:hint="default"/>
      </w:rPr>
    </w:lvl>
    <w:lvl w:ilvl="7" w:tplc="04180003" w:tentative="1">
      <w:start w:val="1"/>
      <w:numFmt w:val="bullet"/>
      <w:lvlText w:val="o"/>
      <w:lvlJc w:val="left"/>
      <w:pPr>
        <w:ind w:left="6338" w:hanging="360"/>
      </w:pPr>
      <w:rPr>
        <w:rFonts w:ascii="Courier New" w:hAnsi="Courier New" w:cs="Courier New" w:hint="default"/>
      </w:rPr>
    </w:lvl>
    <w:lvl w:ilvl="8" w:tplc="04180005" w:tentative="1">
      <w:start w:val="1"/>
      <w:numFmt w:val="bullet"/>
      <w:lvlText w:val=""/>
      <w:lvlJc w:val="left"/>
      <w:pPr>
        <w:ind w:left="7058" w:hanging="360"/>
      </w:pPr>
      <w:rPr>
        <w:rFonts w:ascii="Wingdings" w:hAnsi="Wingdings" w:hint="default"/>
      </w:rPr>
    </w:lvl>
  </w:abstractNum>
  <w:abstractNum w:abstractNumId="21">
    <w:nsid w:val="3D5355C0"/>
    <w:multiLevelType w:val="hybridMultilevel"/>
    <w:tmpl w:val="FEF8FBB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3F8504E"/>
    <w:multiLevelType w:val="hybridMultilevel"/>
    <w:tmpl w:val="FAA2B368"/>
    <w:lvl w:ilvl="0" w:tplc="4CC80FA4">
      <w:start w:val="1"/>
      <w:numFmt w:val="bullet"/>
      <w:lvlText w:val=""/>
      <w:lvlJc w:val="left"/>
      <w:pPr>
        <w:ind w:left="720" w:hanging="360"/>
      </w:pPr>
      <w:rPr>
        <w:rFonts w:ascii="Wingdings" w:hAnsi="Wingdings" w:hint="default"/>
        <w:color w:val="1F4E79" w:themeColor="accent1" w:themeShade="8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4483EFA"/>
    <w:multiLevelType w:val="hybridMultilevel"/>
    <w:tmpl w:val="96D6F55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4D835F11"/>
    <w:multiLevelType w:val="hybridMultilevel"/>
    <w:tmpl w:val="0178A408"/>
    <w:lvl w:ilvl="0" w:tplc="4ADC69A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F4309B8"/>
    <w:multiLevelType w:val="hybridMultilevel"/>
    <w:tmpl w:val="1994C20C"/>
    <w:lvl w:ilvl="0" w:tplc="04180005">
      <w:start w:val="1"/>
      <w:numFmt w:val="bullet"/>
      <w:lvlText w:val=""/>
      <w:lvlJc w:val="left"/>
      <w:pPr>
        <w:ind w:left="1298" w:hanging="360"/>
      </w:pPr>
      <w:rPr>
        <w:rFonts w:ascii="Wingdings" w:hAnsi="Wingdings" w:hint="default"/>
      </w:rPr>
    </w:lvl>
    <w:lvl w:ilvl="1" w:tplc="04180003" w:tentative="1">
      <w:start w:val="1"/>
      <w:numFmt w:val="bullet"/>
      <w:lvlText w:val="o"/>
      <w:lvlJc w:val="left"/>
      <w:pPr>
        <w:ind w:left="2018" w:hanging="360"/>
      </w:pPr>
      <w:rPr>
        <w:rFonts w:ascii="Courier New" w:hAnsi="Courier New" w:cs="Courier New" w:hint="default"/>
      </w:rPr>
    </w:lvl>
    <w:lvl w:ilvl="2" w:tplc="04180005" w:tentative="1">
      <w:start w:val="1"/>
      <w:numFmt w:val="bullet"/>
      <w:lvlText w:val=""/>
      <w:lvlJc w:val="left"/>
      <w:pPr>
        <w:ind w:left="2738" w:hanging="360"/>
      </w:pPr>
      <w:rPr>
        <w:rFonts w:ascii="Wingdings" w:hAnsi="Wingdings" w:hint="default"/>
      </w:rPr>
    </w:lvl>
    <w:lvl w:ilvl="3" w:tplc="04180001" w:tentative="1">
      <w:start w:val="1"/>
      <w:numFmt w:val="bullet"/>
      <w:lvlText w:val=""/>
      <w:lvlJc w:val="left"/>
      <w:pPr>
        <w:ind w:left="3458" w:hanging="360"/>
      </w:pPr>
      <w:rPr>
        <w:rFonts w:ascii="Symbol" w:hAnsi="Symbol" w:hint="default"/>
      </w:rPr>
    </w:lvl>
    <w:lvl w:ilvl="4" w:tplc="04180003" w:tentative="1">
      <w:start w:val="1"/>
      <w:numFmt w:val="bullet"/>
      <w:lvlText w:val="o"/>
      <w:lvlJc w:val="left"/>
      <w:pPr>
        <w:ind w:left="4178" w:hanging="360"/>
      </w:pPr>
      <w:rPr>
        <w:rFonts w:ascii="Courier New" w:hAnsi="Courier New" w:cs="Courier New" w:hint="default"/>
      </w:rPr>
    </w:lvl>
    <w:lvl w:ilvl="5" w:tplc="04180005" w:tentative="1">
      <w:start w:val="1"/>
      <w:numFmt w:val="bullet"/>
      <w:lvlText w:val=""/>
      <w:lvlJc w:val="left"/>
      <w:pPr>
        <w:ind w:left="4898" w:hanging="360"/>
      </w:pPr>
      <w:rPr>
        <w:rFonts w:ascii="Wingdings" w:hAnsi="Wingdings" w:hint="default"/>
      </w:rPr>
    </w:lvl>
    <w:lvl w:ilvl="6" w:tplc="04180001" w:tentative="1">
      <w:start w:val="1"/>
      <w:numFmt w:val="bullet"/>
      <w:lvlText w:val=""/>
      <w:lvlJc w:val="left"/>
      <w:pPr>
        <w:ind w:left="5618" w:hanging="360"/>
      </w:pPr>
      <w:rPr>
        <w:rFonts w:ascii="Symbol" w:hAnsi="Symbol" w:hint="default"/>
      </w:rPr>
    </w:lvl>
    <w:lvl w:ilvl="7" w:tplc="04180003" w:tentative="1">
      <w:start w:val="1"/>
      <w:numFmt w:val="bullet"/>
      <w:lvlText w:val="o"/>
      <w:lvlJc w:val="left"/>
      <w:pPr>
        <w:ind w:left="6338" w:hanging="360"/>
      </w:pPr>
      <w:rPr>
        <w:rFonts w:ascii="Courier New" w:hAnsi="Courier New" w:cs="Courier New" w:hint="default"/>
      </w:rPr>
    </w:lvl>
    <w:lvl w:ilvl="8" w:tplc="04180005" w:tentative="1">
      <w:start w:val="1"/>
      <w:numFmt w:val="bullet"/>
      <w:lvlText w:val=""/>
      <w:lvlJc w:val="left"/>
      <w:pPr>
        <w:ind w:left="7058" w:hanging="360"/>
      </w:pPr>
      <w:rPr>
        <w:rFonts w:ascii="Wingdings" w:hAnsi="Wingdings" w:hint="default"/>
      </w:rPr>
    </w:lvl>
  </w:abstractNum>
  <w:abstractNum w:abstractNumId="26">
    <w:nsid w:val="507F5B27"/>
    <w:multiLevelType w:val="hybridMultilevel"/>
    <w:tmpl w:val="59BCF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8C5EA3"/>
    <w:multiLevelType w:val="hybridMultilevel"/>
    <w:tmpl w:val="B4C229F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691529B"/>
    <w:multiLevelType w:val="hybridMultilevel"/>
    <w:tmpl w:val="96FCDDF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6D856CD"/>
    <w:multiLevelType w:val="hybridMultilevel"/>
    <w:tmpl w:val="5958F448"/>
    <w:lvl w:ilvl="0" w:tplc="0418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0">
    <w:nsid w:val="5C476030"/>
    <w:multiLevelType w:val="hybridMultilevel"/>
    <w:tmpl w:val="85904628"/>
    <w:lvl w:ilvl="0" w:tplc="04180005">
      <w:start w:val="1"/>
      <w:numFmt w:val="bullet"/>
      <w:lvlText w:val=""/>
      <w:lvlJc w:val="left"/>
      <w:pPr>
        <w:ind w:left="1429" w:hanging="360"/>
      </w:pPr>
      <w:rPr>
        <w:rFonts w:ascii="Wingdings" w:hAnsi="Wingdings" w:hint="default"/>
      </w:rPr>
    </w:lvl>
    <w:lvl w:ilvl="1" w:tplc="04180005">
      <w:start w:val="1"/>
      <w:numFmt w:val="bullet"/>
      <w:lvlText w:val=""/>
      <w:lvlJc w:val="left"/>
      <w:pPr>
        <w:ind w:left="2149" w:hanging="360"/>
      </w:pPr>
      <w:rPr>
        <w:rFonts w:ascii="Wingdings" w:hAnsi="Wingdings"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1">
    <w:nsid w:val="5C560E13"/>
    <w:multiLevelType w:val="hybridMultilevel"/>
    <w:tmpl w:val="42204EA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5677CA3"/>
    <w:multiLevelType w:val="hybridMultilevel"/>
    <w:tmpl w:val="4FC0C78A"/>
    <w:lvl w:ilvl="0" w:tplc="91CEFB7C">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3525B17"/>
    <w:multiLevelType w:val="multilevel"/>
    <w:tmpl w:val="E21E39F4"/>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71D712D"/>
    <w:multiLevelType w:val="hybridMultilevel"/>
    <w:tmpl w:val="2146F6C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8063EC8"/>
    <w:multiLevelType w:val="hybridMultilevel"/>
    <w:tmpl w:val="9884A6E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D2B33AA"/>
    <w:multiLevelType w:val="hybridMultilevel"/>
    <w:tmpl w:val="8DCEBD00"/>
    <w:lvl w:ilvl="0" w:tplc="04180005">
      <w:start w:val="1"/>
      <w:numFmt w:val="bullet"/>
      <w:lvlText w:val=""/>
      <w:lvlJc w:val="left"/>
      <w:pPr>
        <w:ind w:left="720" w:hanging="360"/>
      </w:pPr>
      <w:rPr>
        <w:rFonts w:ascii="Wingdings" w:hAnsi="Wingdings" w:hint="default"/>
      </w:rPr>
    </w:lvl>
    <w:lvl w:ilvl="1" w:tplc="7E027626">
      <w:numFmt w:val="bullet"/>
      <w:lvlText w:val="•"/>
      <w:lvlJc w:val="left"/>
      <w:pPr>
        <w:ind w:left="1440" w:hanging="360"/>
      </w:pPr>
      <w:rPr>
        <w:rFonts w:ascii="Trebuchet MS" w:eastAsiaTheme="minorHAnsi" w:hAnsi="Trebuchet MS" w:cstheme="minorBidi" w:hint="default"/>
      </w:rPr>
    </w:lvl>
    <w:lvl w:ilvl="2" w:tplc="47FE67F8">
      <w:numFmt w:val="bullet"/>
      <w:lvlText w:val=""/>
      <w:lvlJc w:val="left"/>
      <w:pPr>
        <w:ind w:left="2160" w:hanging="360"/>
      </w:pPr>
      <w:rPr>
        <w:rFonts w:ascii="Symbol" w:eastAsiaTheme="minorHAnsi" w:hAnsi="Symbol" w:cstheme="minorBidi"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7DCA06E5"/>
    <w:multiLevelType w:val="hybridMultilevel"/>
    <w:tmpl w:val="5C941852"/>
    <w:lvl w:ilvl="0" w:tplc="4F4EF5EA">
      <w:start w:val="1"/>
      <w:numFmt w:val="bullet"/>
      <w:lvlText w:val=""/>
      <w:lvlJc w:val="left"/>
      <w:pPr>
        <w:ind w:left="720" w:hanging="360"/>
      </w:pPr>
      <w:rPr>
        <w:rFonts w:ascii="Wingdings" w:hAnsi="Wingdings" w:hint="default"/>
        <w:color w:val="1F4E79" w:themeColor="accent1" w:themeShade="8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21"/>
  </w:num>
  <w:num w:numId="4">
    <w:abstractNumId w:val="34"/>
  </w:num>
  <w:num w:numId="5">
    <w:abstractNumId w:val="9"/>
  </w:num>
  <w:num w:numId="6">
    <w:abstractNumId w:val="3"/>
  </w:num>
  <w:num w:numId="7">
    <w:abstractNumId w:val="29"/>
  </w:num>
  <w:num w:numId="8">
    <w:abstractNumId w:val="0"/>
  </w:num>
  <w:num w:numId="9">
    <w:abstractNumId w:val="25"/>
  </w:num>
  <w:num w:numId="10">
    <w:abstractNumId w:val="20"/>
  </w:num>
  <w:num w:numId="11">
    <w:abstractNumId w:val="37"/>
  </w:num>
  <w:num w:numId="12">
    <w:abstractNumId w:val="22"/>
  </w:num>
  <w:num w:numId="13">
    <w:abstractNumId w:val="8"/>
  </w:num>
  <w:num w:numId="14">
    <w:abstractNumId w:val="10"/>
  </w:num>
  <w:num w:numId="15">
    <w:abstractNumId w:val="36"/>
  </w:num>
  <w:num w:numId="16">
    <w:abstractNumId w:val="24"/>
  </w:num>
  <w:num w:numId="17">
    <w:abstractNumId w:val="5"/>
  </w:num>
  <w:num w:numId="18">
    <w:abstractNumId w:val="16"/>
  </w:num>
  <w:num w:numId="19">
    <w:abstractNumId w:val="4"/>
  </w:num>
  <w:num w:numId="20">
    <w:abstractNumId w:val="15"/>
  </w:num>
  <w:num w:numId="21">
    <w:abstractNumId w:val="7"/>
  </w:num>
  <w:num w:numId="22">
    <w:abstractNumId w:val="2"/>
  </w:num>
  <w:num w:numId="23">
    <w:abstractNumId w:val="27"/>
  </w:num>
  <w:num w:numId="24">
    <w:abstractNumId w:val="12"/>
  </w:num>
  <w:num w:numId="25">
    <w:abstractNumId w:val="13"/>
  </w:num>
  <w:num w:numId="26">
    <w:abstractNumId w:val="6"/>
  </w:num>
  <w:num w:numId="27">
    <w:abstractNumId w:val="19"/>
  </w:num>
  <w:num w:numId="28">
    <w:abstractNumId w:val="28"/>
  </w:num>
  <w:num w:numId="29">
    <w:abstractNumId w:val="31"/>
  </w:num>
  <w:num w:numId="30">
    <w:abstractNumId w:val="35"/>
  </w:num>
  <w:num w:numId="31">
    <w:abstractNumId w:val="1"/>
  </w:num>
  <w:num w:numId="32">
    <w:abstractNumId w:val="18"/>
  </w:num>
  <w:num w:numId="33">
    <w:abstractNumId w:val="14"/>
  </w:num>
  <w:num w:numId="34">
    <w:abstractNumId w:val="32"/>
  </w:num>
  <w:num w:numId="35">
    <w:abstractNumId w:val="11"/>
  </w:num>
  <w:num w:numId="36">
    <w:abstractNumId w:val="17"/>
  </w:num>
  <w:num w:numId="37">
    <w:abstractNumId w:val="23"/>
  </w:num>
  <w:num w:numId="38">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57172"/>
    <w:rsid w:val="00000AAC"/>
    <w:rsid w:val="00007489"/>
    <w:rsid w:val="00012122"/>
    <w:rsid w:val="00015257"/>
    <w:rsid w:val="000216F3"/>
    <w:rsid w:val="000224B2"/>
    <w:rsid w:val="0002574F"/>
    <w:rsid w:val="000270F4"/>
    <w:rsid w:val="00045A07"/>
    <w:rsid w:val="000470DD"/>
    <w:rsid w:val="00050A2E"/>
    <w:rsid w:val="000561FE"/>
    <w:rsid w:val="0005677B"/>
    <w:rsid w:val="0006121E"/>
    <w:rsid w:val="00062689"/>
    <w:rsid w:val="000632AD"/>
    <w:rsid w:val="00063D05"/>
    <w:rsid w:val="00065A54"/>
    <w:rsid w:val="00065EBF"/>
    <w:rsid w:val="00067B23"/>
    <w:rsid w:val="000750B8"/>
    <w:rsid w:val="000756B1"/>
    <w:rsid w:val="00076BD7"/>
    <w:rsid w:val="0007751F"/>
    <w:rsid w:val="000777A7"/>
    <w:rsid w:val="00084420"/>
    <w:rsid w:val="000861A3"/>
    <w:rsid w:val="0008671C"/>
    <w:rsid w:val="00090A25"/>
    <w:rsid w:val="00094292"/>
    <w:rsid w:val="000957C5"/>
    <w:rsid w:val="000A095D"/>
    <w:rsid w:val="000A11AD"/>
    <w:rsid w:val="000A213D"/>
    <w:rsid w:val="000A56D7"/>
    <w:rsid w:val="000A646D"/>
    <w:rsid w:val="000A64B4"/>
    <w:rsid w:val="000A721A"/>
    <w:rsid w:val="000B230A"/>
    <w:rsid w:val="000B6735"/>
    <w:rsid w:val="000B6E00"/>
    <w:rsid w:val="000C0FD9"/>
    <w:rsid w:val="000C51A9"/>
    <w:rsid w:val="000C5FEC"/>
    <w:rsid w:val="000D3260"/>
    <w:rsid w:val="000D413B"/>
    <w:rsid w:val="000D4C83"/>
    <w:rsid w:val="000D6A06"/>
    <w:rsid w:val="000E1355"/>
    <w:rsid w:val="000E1AFB"/>
    <w:rsid w:val="000E64FD"/>
    <w:rsid w:val="000E773B"/>
    <w:rsid w:val="000F74EF"/>
    <w:rsid w:val="000F79DB"/>
    <w:rsid w:val="00101EFF"/>
    <w:rsid w:val="00107569"/>
    <w:rsid w:val="00111EE3"/>
    <w:rsid w:val="00111F44"/>
    <w:rsid w:val="0011673A"/>
    <w:rsid w:val="00121572"/>
    <w:rsid w:val="00122E0E"/>
    <w:rsid w:val="00124E99"/>
    <w:rsid w:val="001337BB"/>
    <w:rsid w:val="001347DD"/>
    <w:rsid w:val="00146704"/>
    <w:rsid w:val="001511B0"/>
    <w:rsid w:val="00157B42"/>
    <w:rsid w:val="001653B6"/>
    <w:rsid w:val="001675C5"/>
    <w:rsid w:val="0017357D"/>
    <w:rsid w:val="00180876"/>
    <w:rsid w:val="00181B4B"/>
    <w:rsid w:val="00182C2C"/>
    <w:rsid w:val="0018360D"/>
    <w:rsid w:val="00183B35"/>
    <w:rsid w:val="00184FBC"/>
    <w:rsid w:val="00187155"/>
    <w:rsid w:val="0019282F"/>
    <w:rsid w:val="001A25C6"/>
    <w:rsid w:val="001A545A"/>
    <w:rsid w:val="001A5C9F"/>
    <w:rsid w:val="001A7AA3"/>
    <w:rsid w:val="001B11FC"/>
    <w:rsid w:val="001B1E4C"/>
    <w:rsid w:val="001B2FF9"/>
    <w:rsid w:val="001B3DA4"/>
    <w:rsid w:val="001B577C"/>
    <w:rsid w:val="001C021B"/>
    <w:rsid w:val="001C0775"/>
    <w:rsid w:val="001C267F"/>
    <w:rsid w:val="001C45F2"/>
    <w:rsid w:val="001D1933"/>
    <w:rsid w:val="001D257D"/>
    <w:rsid w:val="001D324C"/>
    <w:rsid w:val="001D375D"/>
    <w:rsid w:val="001D5D35"/>
    <w:rsid w:val="001E1716"/>
    <w:rsid w:val="001E2180"/>
    <w:rsid w:val="001E4380"/>
    <w:rsid w:val="001E52E9"/>
    <w:rsid w:val="001E707A"/>
    <w:rsid w:val="001E7F3A"/>
    <w:rsid w:val="001F0194"/>
    <w:rsid w:val="001F301C"/>
    <w:rsid w:val="00204ECA"/>
    <w:rsid w:val="00217D12"/>
    <w:rsid w:val="0022341E"/>
    <w:rsid w:val="002269E2"/>
    <w:rsid w:val="00232959"/>
    <w:rsid w:val="00237370"/>
    <w:rsid w:val="00240FF7"/>
    <w:rsid w:val="00250E0D"/>
    <w:rsid w:val="00250EE2"/>
    <w:rsid w:val="00252BD0"/>
    <w:rsid w:val="002530AC"/>
    <w:rsid w:val="0025670B"/>
    <w:rsid w:val="00263432"/>
    <w:rsid w:val="00267900"/>
    <w:rsid w:val="002732C9"/>
    <w:rsid w:val="00277B9A"/>
    <w:rsid w:val="002803AF"/>
    <w:rsid w:val="00285FF3"/>
    <w:rsid w:val="0028742D"/>
    <w:rsid w:val="00290D8E"/>
    <w:rsid w:val="0029227C"/>
    <w:rsid w:val="00292C34"/>
    <w:rsid w:val="00294C55"/>
    <w:rsid w:val="00296DA7"/>
    <w:rsid w:val="002A2246"/>
    <w:rsid w:val="002A3443"/>
    <w:rsid w:val="002A5F2E"/>
    <w:rsid w:val="002A600C"/>
    <w:rsid w:val="002A767F"/>
    <w:rsid w:val="002B43E1"/>
    <w:rsid w:val="002C2625"/>
    <w:rsid w:val="002C2732"/>
    <w:rsid w:val="002C4C76"/>
    <w:rsid w:val="002C6944"/>
    <w:rsid w:val="002D1AF8"/>
    <w:rsid w:val="002D4757"/>
    <w:rsid w:val="002D7049"/>
    <w:rsid w:val="002D765F"/>
    <w:rsid w:val="002E6D9C"/>
    <w:rsid w:val="002F497D"/>
    <w:rsid w:val="002F5585"/>
    <w:rsid w:val="002F5B56"/>
    <w:rsid w:val="002F7D43"/>
    <w:rsid w:val="00303FA6"/>
    <w:rsid w:val="00304505"/>
    <w:rsid w:val="003079B1"/>
    <w:rsid w:val="00330FD7"/>
    <w:rsid w:val="0033184A"/>
    <w:rsid w:val="0033515E"/>
    <w:rsid w:val="003366DE"/>
    <w:rsid w:val="00337942"/>
    <w:rsid w:val="0034687A"/>
    <w:rsid w:val="00351047"/>
    <w:rsid w:val="00354575"/>
    <w:rsid w:val="00354C3A"/>
    <w:rsid w:val="0035611A"/>
    <w:rsid w:val="00356CBD"/>
    <w:rsid w:val="003634FC"/>
    <w:rsid w:val="00365A9F"/>
    <w:rsid w:val="00371DE7"/>
    <w:rsid w:val="0037456B"/>
    <w:rsid w:val="0037473B"/>
    <w:rsid w:val="00377A5C"/>
    <w:rsid w:val="00380A97"/>
    <w:rsid w:val="00382E6B"/>
    <w:rsid w:val="00385BA4"/>
    <w:rsid w:val="003911FD"/>
    <w:rsid w:val="00393E9C"/>
    <w:rsid w:val="00395D25"/>
    <w:rsid w:val="00397014"/>
    <w:rsid w:val="003A1FB6"/>
    <w:rsid w:val="003A2A8C"/>
    <w:rsid w:val="003A3975"/>
    <w:rsid w:val="003A6BB8"/>
    <w:rsid w:val="003B4550"/>
    <w:rsid w:val="003B4782"/>
    <w:rsid w:val="003B5607"/>
    <w:rsid w:val="003B6F7E"/>
    <w:rsid w:val="003C12AA"/>
    <w:rsid w:val="003C34EA"/>
    <w:rsid w:val="003C5734"/>
    <w:rsid w:val="003C771F"/>
    <w:rsid w:val="003D00E1"/>
    <w:rsid w:val="003D039A"/>
    <w:rsid w:val="003D747F"/>
    <w:rsid w:val="003D75A2"/>
    <w:rsid w:val="003E401D"/>
    <w:rsid w:val="003E530C"/>
    <w:rsid w:val="003E7288"/>
    <w:rsid w:val="003F17DF"/>
    <w:rsid w:val="003F2425"/>
    <w:rsid w:val="003F558D"/>
    <w:rsid w:val="003F63EC"/>
    <w:rsid w:val="003F6C8C"/>
    <w:rsid w:val="004041F2"/>
    <w:rsid w:val="0040557A"/>
    <w:rsid w:val="004100B2"/>
    <w:rsid w:val="00410942"/>
    <w:rsid w:val="00413762"/>
    <w:rsid w:val="0042084B"/>
    <w:rsid w:val="00422176"/>
    <w:rsid w:val="00425BC9"/>
    <w:rsid w:val="00425F03"/>
    <w:rsid w:val="004277D0"/>
    <w:rsid w:val="00430F49"/>
    <w:rsid w:val="00431577"/>
    <w:rsid w:val="00433836"/>
    <w:rsid w:val="004339E9"/>
    <w:rsid w:val="004369CE"/>
    <w:rsid w:val="00440BD9"/>
    <w:rsid w:val="00445CDD"/>
    <w:rsid w:val="00446AFE"/>
    <w:rsid w:val="00447CFA"/>
    <w:rsid w:val="00452025"/>
    <w:rsid w:val="00457583"/>
    <w:rsid w:val="00460515"/>
    <w:rsid w:val="004629BD"/>
    <w:rsid w:val="00464E4B"/>
    <w:rsid w:val="0047074F"/>
    <w:rsid w:val="004745EA"/>
    <w:rsid w:val="00474720"/>
    <w:rsid w:val="0047703D"/>
    <w:rsid w:val="0048473E"/>
    <w:rsid w:val="00487673"/>
    <w:rsid w:val="004901F8"/>
    <w:rsid w:val="0049129B"/>
    <w:rsid w:val="00494C8E"/>
    <w:rsid w:val="0049692E"/>
    <w:rsid w:val="004A1D81"/>
    <w:rsid w:val="004A29A4"/>
    <w:rsid w:val="004A47AD"/>
    <w:rsid w:val="004A751A"/>
    <w:rsid w:val="004B323B"/>
    <w:rsid w:val="004B3BCA"/>
    <w:rsid w:val="004B565E"/>
    <w:rsid w:val="004C422A"/>
    <w:rsid w:val="004C59D8"/>
    <w:rsid w:val="004C6BFE"/>
    <w:rsid w:val="004D0758"/>
    <w:rsid w:val="004D2A9D"/>
    <w:rsid w:val="004D2AD3"/>
    <w:rsid w:val="004D569E"/>
    <w:rsid w:val="004E0A11"/>
    <w:rsid w:val="004E1044"/>
    <w:rsid w:val="004E5FAF"/>
    <w:rsid w:val="004F3C47"/>
    <w:rsid w:val="00500CAE"/>
    <w:rsid w:val="00501A88"/>
    <w:rsid w:val="00502134"/>
    <w:rsid w:val="0050545B"/>
    <w:rsid w:val="00515019"/>
    <w:rsid w:val="00515B76"/>
    <w:rsid w:val="0052222C"/>
    <w:rsid w:val="00530307"/>
    <w:rsid w:val="00534D0A"/>
    <w:rsid w:val="00535F80"/>
    <w:rsid w:val="00537B68"/>
    <w:rsid w:val="00537CF1"/>
    <w:rsid w:val="00541F44"/>
    <w:rsid w:val="00543064"/>
    <w:rsid w:val="005456AF"/>
    <w:rsid w:val="005456ED"/>
    <w:rsid w:val="0055338D"/>
    <w:rsid w:val="00553FC8"/>
    <w:rsid w:val="00556C11"/>
    <w:rsid w:val="005642F2"/>
    <w:rsid w:val="00573686"/>
    <w:rsid w:val="00573876"/>
    <w:rsid w:val="00573EC9"/>
    <w:rsid w:val="00576BC3"/>
    <w:rsid w:val="005776DC"/>
    <w:rsid w:val="00583BC6"/>
    <w:rsid w:val="0059099F"/>
    <w:rsid w:val="00590EE3"/>
    <w:rsid w:val="00590FBA"/>
    <w:rsid w:val="00592002"/>
    <w:rsid w:val="00592196"/>
    <w:rsid w:val="005928DA"/>
    <w:rsid w:val="005958B8"/>
    <w:rsid w:val="00595CA1"/>
    <w:rsid w:val="00596088"/>
    <w:rsid w:val="005A0DF5"/>
    <w:rsid w:val="005A5D13"/>
    <w:rsid w:val="005A7AF5"/>
    <w:rsid w:val="005B42D2"/>
    <w:rsid w:val="005B5578"/>
    <w:rsid w:val="005B571A"/>
    <w:rsid w:val="005B6935"/>
    <w:rsid w:val="005B6BFE"/>
    <w:rsid w:val="005C56AD"/>
    <w:rsid w:val="005C5CAF"/>
    <w:rsid w:val="005C7BA4"/>
    <w:rsid w:val="005E7538"/>
    <w:rsid w:val="005F6995"/>
    <w:rsid w:val="005F6FBA"/>
    <w:rsid w:val="00600B66"/>
    <w:rsid w:val="00601813"/>
    <w:rsid w:val="00602EF4"/>
    <w:rsid w:val="00603226"/>
    <w:rsid w:val="0060348B"/>
    <w:rsid w:val="00604B26"/>
    <w:rsid w:val="0061250D"/>
    <w:rsid w:val="00612F0E"/>
    <w:rsid w:val="00614E7B"/>
    <w:rsid w:val="00617EDB"/>
    <w:rsid w:val="00627658"/>
    <w:rsid w:val="00631618"/>
    <w:rsid w:val="006328C6"/>
    <w:rsid w:val="00635D84"/>
    <w:rsid w:val="00636ECF"/>
    <w:rsid w:val="00646C79"/>
    <w:rsid w:val="006478C2"/>
    <w:rsid w:val="00651541"/>
    <w:rsid w:val="006536E6"/>
    <w:rsid w:val="00657F9D"/>
    <w:rsid w:val="006618C4"/>
    <w:rsid w:val="00661AA1"/>
    <w:rsid w:val="00662A29"/>
    <w:rsid w:val="00673761"/>
    <w:rsid w:val="0068062E"/>
    <w:rsid w:val="00682A0B"/>
    <w:rsid w:val="006875DC"/>
    <w:rsid w:val="006904E1"/>
    <w:rsid w:val="00695A35"/>
    <w:rsid w:val="006A10D4"/>
    <w:rsid w:val="006B10DD"/>
    <w:rsid w:val="006B14E7"/>
    <w:rsid w:val="006B2D48"/>
    <w:rsid w:val="006B3917"/>
    <w:rsid w:val="006B3EF6"/>
    <w:rsid w:val="006C054E"/>
    <w:rsid w:val="006C11A1"/>
    <w:rsid w:val="006C13AB"/>
    <w:rsid w:val="006C4AC1"/>
    <w:rsid w:val="006D0EE9"/>
    <w:rsid w:val="006D21EA"/>
    <w:rsid w:val="006F6B14"/>
    <w:rsid w:val="00703646"/>
    <w:rsid w:val="007068C5"/>
    <w:rsid w:val="00706D2C"/>
    <w:rsid w:val="007216CD"/>
    <w:rsid w:val="00723AB3"/>
    <w:rsid w:val="00731170"/>
    <w:rsid w:val="00732686"/>
    <w:rsid w:val="007326BF"/>
    <w:rsid w:val="00732969"/>
    <w:rsid w:val="00732B9D"/>
    <w:rsid w:val="00733667"/>
    <w:rsid w:val="007366F5"/>
    <w:rsid w:val="00737982"/>
    <w:rsid w:val="00737E24"/>
    <w:rsid w:val="00741FEB"/>
    <w:rsid w:val="00744366"/>
    <w:rsid w:val="00745260"/>
    <w:rsid w:val="0074792B"/>
    <w:rsid w:val="007527E1"/>
    <w:rsid w:val="0075315E"/>
    <w:rsid w:val="00766C11"/>
    <w:rsid w:val="00767F40"/>
    <w:rsid w:val="00770828"/>
    <w:rsid w:val="0077318D"/>
    <w:rsid w:val="00774550"/>
    <w:rsid w:val="00781338"/>
    <w:rsid w:val="00782336"/>
    <w:rsid w:val="00791164"/>
    <w:rsid w:val="007959AE"/>
    <w:rsid w:val="00796E7A"/>
    <w:rsid w:val="00797503"/>
    <w:rsid w:val="00797959"/>
    <w:rsid w:val="007A194C"/>
    <w:rsid w:val="007A2308"/>
    <w:rsid w:val="007A6F61"/>
    <w:rsid w:val="007B00A7"/>
    <w:rsid w:val="007B43E1"/>
    <w:rsid w:val="007B78EB"/>
    <w:rsid w:val="007C1E05"/>
    <w:rsid w:val="007C6D55"/>
    <w:rsid w:val="007C6DB2"/>
    <w:rsid w:val="007D2004"/>
    <w:rsid w:val="007D5487"/>
    <w:rsid w:val="007E0E2D"/>
    <w:rsid w:val="007E5CDD"/>
    <w:rsid w:val="007F00CE"/>
    <w:rsid w:val="00801E53"/>
    <w:rsid w:val="0080554E"/>
    <w:rsid w:val="00807D1E"/>
    <w:rsid w:val="00815C9A"/>
    <w:rsid w:val="008230B9"/>
    <w:rsid w:val="00825140"/>
    <w:rsid w:val="00825E3F"/>
    <w:rsid w:val="0082766A"/>
    <w:rsid w:val="00827AE9"/>
    <w:rsid w:val="00831346"/>
    <w:rsid w:val="0083651F"/>
    <w:rsid w:val="0083655C"/>
    <w:rsid w:val="00847D4A"/>
    <w:rsid w:val="00857172"/>
    <w:rsid w:val="008613BD"/>
    <w:rsid w:val="00866487"/>
    <w:rsid w:val="00871CCA"/>
    <w:rsid w:val="0087293B"/>
    <w:rsid w:val="00873AE9"/>
    <w:rsid w:val="00876447"/>
    <w:rsid w:val="00876C13"/>
    <w:rsid w:val="00883BFB"/>
    <w:rsid w:val="00885728"/>
    <w:rsid w:val="008909A5"/>
    <w:rsid w:val="00893A5D"/>
    <w:rsid w:val="008A04B2"/>
    <w:rsid w:val="008A0FDB"/>
    <w:rsid w:val="008A194F"/>
    <w:rsid w:val="008A5D4B"/>
    <w:rsid w:val="008B71A7"/>
    <w:rsid w:val="008C042E"/>
    <w:rsid w:val="008C36BE"/>
    <w:rsid w:val="008C542C"/>
    <w:rsid w:val="008D0700"/>
    <w:rsid w:val="008D0CF3"/>
    <w:rsid w:val="008D7E2F"/>
    <w:rsid w:val="008E0033"/>
    <w:rsid w:val="008E667C"/>
    <w:rsid w:val="008E72FD"/>
    <w:rsid w:val="008F0200"/>
    <w:rsid w:val="008F1D35"/>
    <w:rsid w:val="008F603B"/>
    <w:rsid w:val="008F6AE5"/>
    <w:rsid w:val="008F7603"/>
    <w:rsid w:val="00903CA2"/>
    <w:rsid w:val="00906F54"/>
    <w:rsid w:val="0090763D"/>
    <w:rsid w:val="009109AA"/>
    <w:rsid w:val="00911F22"/>
    <w:rsid w:val="00913AAB"/>
    <w:rsid w:val="00915F68"/>
    <w:rsid w:val="009233A1"/>
    <w:rsid w:val="0092340D"/>
    <w:rsid w:val="00924A0E"/>
    <w:rsid w:val="00925A93"/>
    <w:rsid w:val="00927289"/>
    <w:rsid w:val="009275C1"/>
    <w:rsid w:val="00930457"/>
    <w:rsid w:val="009320E8"/>
    <w:rsid w:val="00934AA5"/>
    <w:rsid w:val="009371E4"/>
    <w:rsid w:val="00937E72"/>
    <w:rsid w:val="0094085A"/>
    <w:rsid w:val="00940E6E"/>
    <w:rsid w:val="00950B2C"/>
    <w:rsid w:val="009514C5"/>
    <w:rsid w:val="009520BF"/>
    <w:rsid w:val="00952E10"/>
    <w:rsid w:val="00953DCA"/>
    <w:rsid w:val="009543AE"/>
    <w:rsid w:val="00954485"/>
    <w:rsid w:val="009555D6"/>
    <w:rsid w:val="00960D94"/>
    <w:rsid w:val="00964D23"/>
    <w:rsid w:val="00965B39"/>
    <w:rsid w:val="009675CF"/>
    <w:rsid w:val="009736CF"/>
    <w:rsid w:val="009757F4"/>
    <w:rsid w:val="00982B90"/>
    <w:rsid w:val="00984B04"/>
    <w:rsid w:val="00985C14"/>
    <w:rsid w:val="00986A48"/>
    <w:rsid w:val="009A0854"/>
    <w:rsid w:val="009A493D"/>
    <w:rsid w:val="009A4D7E"/>
    <w:rsid w:val="009B2A17"/>
    <w:rsid w:val="009B461F"/>
    <w:rsid w:val="009B4689"/>
    <w:rsid w:val="009B786C"/>
    <w:rsid w:val="009C0E9E"/>
    <w:rsid w:val="009C3B50"/>
    <w:rsid w:val="009C50FF"/>
    <w:rsid w:val="009C59D5"/>
    <w:rsid w:val="009C7CD9"/>
    <w:rsid w:val="009D1842"/>
    <w:rsid w:val="009D1D5D"/>
    <w:rsid w:val="009E0F73"/>
    <w:rsid w:val="009E160F"/>
    <w:rsid w:val="009E2558"/>
    <w:rsid w:val="009E4137"/>
    <w:rsid w:val="009F2B6E"/>
    <w:rsid w:val="00A020BD"/>
    <w:rsid w:val="00A04AD7"/>
    <w:rsid w:val="00A12819"/>
    <w:rsid w:val="00A158D1"/>
    <w:rsid w:val="00A178CC"/>
    <w:rsid w:val="00A23102"/>
    <w:rsid w:val="00A2383E"/>
    <w:rsid w:val="00A333FB"/>
    <w:rsid w:val="00A40289"/>
    <w:rsid w:val="00A4036F"/>
    <w:rsid w:val="00A40CCB"/>
    <w:rsid w:val="00A42E0E"/>
    <w:rsid w:val="00A460C5"/>
    <w:rsid w:val="00A50209"/>
    <w:rsid w:val="00A5049D"/>
    <w:rsid w:val="00A50B36"/>
    <w:rsid w:val="00A521E3"/>
    <w:rsid w:val="00A56A04"/>
    <w:rsid w:val="00A57A44"/>
    <w:rsid w:val="00A63625"/>
    <w:rsid w:val="00A63DC1"/>
    <w:rsid w:val="00A700B1"/>
    <w:rsid w:val="00A73B26"/>
    <w:rsid w:val="00A75705"/>
    <w:rsid w:val="00A778FA"/>
    <w:rsid w:val="00A85A1E"/>
    <w:rsid w:val="00A85F67"/>
    <w:rsid w:val="00A86A7E"/>
    <w:rsid w:val="00A87E88"/>
    <w:rsid w:val="00A90710"/>
    <w:rsid w:val="00A90829"/>
    <w:rsid w:val="00A95150"/>
    <w:rsid w:val="00AA1AB4"/>
    <w:rsid w:val="00AA6397"/>
    <w:rsid w:val="00AC765E"/>
    <w:rsid w:val="00AC7F85"/>
    <w:rsid w:val="00AE0074"/>
    <w:rsid w:val="00AE41AD"/>
    <w:rsid w:val="00AE6F0D"/>
    <w:rsid w:val="00AF25A1"/>
    <w:rsid w:val="00AF4FDA"/>
    <w:rsid w:val="00B05783"/>
    <w:rsid w:val="00B21874"/>
    <w:rsid w:val="00B232AF"/>
    <w:rsid w:val="00B2349A"/>
    <w:rsid w:val="00B25DC8"/>
    <w:rsid w:val="00B27B12"/>
    <w:rsid w:val="00B27E94"/>
    <w:rsid w:val="00B357E6"/>
    <w:rsid w:val="00B413BF"/>
    <w:rsid w:val="00B47301"/>
    <w:rsid w:val="00B51205"/>
    <w:rsid w:val="00B513B8"/>
    <w:rsid w:val="00B5206F"/>
    <w:rsid w:val="00B5342F"/>
    <w:rsid w:val="00B56DB3"/>
    <w:rsid w:val="00B63F27"/>
    <w:rsid w:val="00B6568E"/>
    <w:rsid w:val="00B67483"/>
    <w:rsid w:val="00B71E39"/>
    <w:rsid w:val="00B73486"/>
    <w:rsid w:val="00B80563"/>
    <w:rsid w:val="00B81BD6"/>
    <w:rsid w:val="00B82ABD"/>
    <w:rsid w:val="00B91A4B"/>
    <w:rsid w:val="00B91F96"/>
    <w:rsid w:val="00B966E8"/>
    <w:rsid w:val="00B96915"/>
    <w:rsid w:val="00B96AAE"/>
    <w:rsid w:val="00BA21D1"/>
    <w:rsid w:val="00BA33E2"/>
    <w:rsid w:val="00BA67BE"/>
    <w:rsid w:val="00BA69B0"/>
    <w:rsid w:val="00BB3EFE"/>
    <w:rsid w:val="00BB65DA"/>
    <w:rsid w:val="00BC1380"/>
    <w:rsid w:val="00BC2CBF"/>
    <w:rsid w:val="00BC4082"/>
    <w:rsid w:val="00BC5576"/>
    <w:rsid w:val="00BC6CDB"/>
    <w:rsid w:val="00BC6E7E"/>
    <w:rsid w:val="00BD4E1B"/>
    <w:rsid w:val="00BE2695"/>
    <w:rsid w:val="00BE27DA"/>
    <w:rsid w:val="00BE2D6A"/>
    <w:rsid w:val="00BE4019"/>
    <w:rsid w:val="00BE465D"/>
    <w:rsid w:val="00BE66D9"/>
    <w:rsid w:val="00BE7CFC"/>
    <w:rsid w:val="00BF0C89"/>
    <w:rsid w:val="00BF203F"/>
    <w:rsid w:val="00BF24C1"/>
    <w:rsid w:val="00BF3123"/>
    <w:rsid w:val="00C16288"/>
    <w:rsid w:val="00C21552"/>
    <w:rsid w:val="00C267C6"/>
    <w:rsid w:val="00C321D4"/>
    <w:rsid w:val="00C3464A"/>
    <w:rsid w:val="00C3518A"/>
    <w:rsid w:val="00C36625"/>
    <w:rsid w:val="00C370E0"/>
    <w:rsid w:val="00C4131F"/>
    <w:rsid w:val="00C435B7"/>
    <w:rsid w:val="00C43A91"/>
    <w:rsid w:val="00C470FE"/>
    <w:rsid w:val="00C51564"/>
    <w:rsid w:val="00C5255A"/>
    <w:rsid w:val="00C54888"/>
    <w:rsid w:val="00C56D5B"/>
    <w:rsid w:val="00C60238"/>
    <w:rsid w:val="00C61B29"/>
    <w:rsid w:val="00C61D15"/>
    <w:rsid w:val="00C62B43"/>
    <w:rsid w:val="00C62CD0"/>
    <w:rsid w:val="00C65887"/>
    <w:rsid w:val="00C71340"/>
    <w:rsid w:val="00C764FD"/>
    <w:rsid w:val="00C80E25"/>
    <w:rsid w:val="00C87815"/>
    <w:rsid w:val="00C90200"/>
    <w:rsid w:val="00C9032B"/>
    <w:rsid w:val="00C916C8"/>
    <w:rsid w:val="00C9344E"/>
    <w:rsid w:val="00C95C6A"/>
    <w:rsid w:val="00C965FA"/>
    <w:rsid w:val="00CA0A70"/>
    <w:rsid w:val="00CA4D08"/>
    <w:rsid w:val="00CB40F3"/>
    <w:rsid w:val="00CB58D5"/>
    <w:rsid w:val="00CC3377"/>
    <w:rsid w:val="00CC3BEA"/>
    <w:rsid w:val="00CC4062"/>
    <w:rsid w:val="00CC43C8"/>
    <w:rsid w:val="00CC47B9"/>
    <w:rsid w:val="00CC4824"/>
    <w:rsid w:val="00CD2CAE"/>
    <w:rsid w:val="00CD439E"/>
    <w:rsid w:val="00CD7632"/>
    <w:rsid w:val="00CE41DA"/>
    <w:rsid w:val="00CE49A7"/>
    <w:rsid w:val="00CE517E"/>
    <w:rsid w:val="00CE6748"/>
    <w:rsid w:val="00CE67B4"/>
    <w:rsid w:val="00CE6B8F"/>
    <w:rsid w:val="00CE7FA2"/>
    <w:rsid w:val="00CF0709"/>
    <w:rsid w:val="00CF6FB8"/>
    <w:rsid w:val="00D0089B"/>
    <w:rsid w:val="00D01F33"/>
    <w:rsid w:val="00D05F13"/>
    <w:rsid w:val="00D06475"/>
    <w:rsid w:val="00D11D48"/>
    <w:rsid w:val="00D133E5"/>
    <w:rsid w:val="00D163EE"/>
    <w:rsid w:val="00D240B8"/>
    <w:rsid w:val="00D254B6"/>
    <w:rsid w:val="00D27C04"/>
    <w:rsid w:val="00D309DE"/>
    <w:rsid w:val="00D33A41"/>
    <w:rsid w:val="00D35583"/>
    <w:rsid w:val="00D372D5"/>
    <w:rsid w:val="00D40D6B"/>
    <w:rsid w:val="00D414EC"/>
    <w:rsid w:val="00D4413C"/>
    <w:rsid w:val="00D50F9B"/>
    <w:rsid w:val="00D512D9"/>
    <w:rsid w:val="00D555D8"/>
    <w:rsid w:val="00D560FE"/>
    <w:rsid w:val="00D5611B"/>
    <w:rsid w:val="00D564B8"/>
    <w:rsid w:val="00D56B80"/>
    <w:rsid w:val="00D604BF"/>
    <w:rsid w:val="00D631C9"/>
    <w:rsid w:val="00D64A87"/>
    <w:rsid w:val="00D706C6"/>
    <w:rsid w:val="00D7184F"/>
    <w:rsid w:val="00D71D56"/>
    <w:rsid w:val="00D73A6C"/>
    <w:rsid w:val="00D73E59"/>
    <w:rsid w:val="00D77645"/>
    <w:rsid w:val="00D91E78"/>
    <w:rsid w:val="00D924B5"/>
    <w:rsid w:val="00D92B6D"/>
    <w:rsid w:val="00D9556C"/>
    <w:rsid w:val="00DA4CF7"/>
    <w:rsid w:val="00DA566A"/>
    <w:rsid w:val="00DA76AA"/>
    <w:rsid w:val="00DA7F81"/>
    <w:rsid w:val="00DB3F72"/>
    <w:rsid w:val="00DB66A7"/>
    <w:rsid w:val="00DB678D"/>
    <w:rsid w:val="00DC0F76"/>
    <w:rsid w:val="00DC10A4"/>
    <w:rsid w:val="00DC779B"/>
    <w:rsid w:val="00DC7F65"/>
    <w:rsid w:val="00DD01C3"/>
    <w:rsid w:val="00DD0FCF"/>
    <w:rsid w:val="00DD1115"/>
    <w:rsid w:val="00DD33B5"/>
    <w:rsid w:val="00DE0158"/>
    <w:rsid w:val="00DE0CBF"/>
    <w:rsid w:val="00DE1367"/>
    <w:rsid w:val="00DE48D9"/>
    <w:rsid w:val="00E01C7A"/>
    <w:rsid w:val="00E05406"/>
    <w:rsid w:val="00E06091"/>
    <w:rsid w:val="00E135C3"/>
    <w:rsid w:val="00E13F91"/>
    <w:rsid w:val="00E20447"/>
    <w:rsid w:val="00E21B55"/>
    <w:rsid w:val="00E221DC"/>
    <w:rsid w:val="00E22DB2"/>
    <w:rsid w:val="00E23F9F"/>
    <w:rsid w:val="00E31B6A"/>
    <w:rsid w:val="00E324DD"/>
    <w:rsid w:val="00E34359"/>
    <w:rsid w:val="00E40105"/>
    <w:rsid w:val="00E43CE6"/>
    <w:rsid w:val="00E54896"/>
    <w:rsid w:val="00E54DF4"/>
    <w:rsid w:val="00E5580A"/>
    <w:rsid w:val="00E63920"/>
    <w:rsid w:val="00E65203"/>
    <w:rsid w:val="00E658D3"/>
    <w:rsid w:val="00E72819"/>
    <w:rsid w:val="00E72C0D"/>
    <w:rsid w:val="00E82FFD"/>
    <w:rsid w:val="00E86A86"/>
    <w:rsid w:val="00E86CD1"/>
    <w:rsid w:val="00E874A7"/>
    <w:rsid w:val="00E95371"/>
    <w:rsid w:val="00E97F5B"/>
    <w:rsid w:val="00EA3BCF"/>
    <w:rsid w:val="00EB496D"/>
    <w:rsid w:val="00EB6484"/>
    <w:rsid w:val="00EB7449"/>
    <w:rsid w:val="00EC74D7"/>
    <w:rsid w:val="00ED0270"/>
    <w:rsid w:val="00ED1B7F"/>
    <w:rsid w:val="00ED34EF"/>
    <w:rsid w:val="00ED35C9"/>
    <w:rsid w:val="00EF15E5"/>
    <w:rsid w:val="00EF3645"/>
    <w:rsid w:val="00EF5DD9"/>
    <w:rsid w:val="00EF6D93"/>
    <w:rsid w:val="00F07D4D"/>
    <w:rsid w:val="00F14AB8"/>
    <w:rsid w:val="00F15C96"/>
    <w:rsid w:val="00F16263"/>
    <w:rsid w:val="00F25839"/>
    <w:rsid w:val="00F27BEB"/>
    <w:rsid w:val="00F309CD"/>
    <w:rsid w:val="00F31AB0"/>
    <w:rsid w:val="00F3410E"/>
    <w:rsid w:val="00F359CE"/>
    <w:rsid w:val="00F44709"/>
    <w:rsid w:val="00F50E3E"/>
    <w:rsid w:val="00F528C7"/>
    <w:rsid w:val="00F56CD1"/>
    <w:rsid w:val="00F57F4A"/>
    <w:rsid w:val="00F605C1"/>
    <w:rsid w:val="00F63BF2"/>
    <w:rsid w:val="00F6508F"/>
    <w:rsid w:val="00F66047"/>
    <w:rsid w:val="00F66A12"/>
    <w:rsid w:val="00F670B5"/>
    <w:rsid w:val="00F6773F"/>
    <w:rsid w:val="00F706DA"/>
    <w:rsid w:val="00F70E9B"/>
    <w:rsid w:val="00F73036"/>
    <w:rsid w:val="00F829A7"/>
    <w:rsid w:val="00F874E3"/>
    <w:rsid w:val="00F90417"/>
    <w:rsid w:val="00F9717F"/>
    <w:rsid w:val="00FA040E"/>
    <w:rsid w:val="00FA0487"/>
    <w:rsid w:val="00FA54FE"/>
    <w:rsid w:val="00FA583D"/>
    <w:rsid w:val="00FB2373"/>
    <w:rsid w:val="00FB6A7E"/>
    <w:rsid w:val="00FC1390"/>
    <w:rsid w:val="00FC23BF"/>
    <w:rsid w:val="00FC6A80"/>
    <w:rsid w:val="00FD0716"/>
    <w:rsid w:val="00FD48BE"/>
    <w:rsid w:val="00FD6EA0"/>
    <w:rsid w:val="00FE40EF"/>
    <w:rsid w:val="00FE5180"/>
    <w:rsid w:val="00FF6B39"/>
    <w:rsid w:val="00FF7879"/>
    <w:rsid w:val="00FF7B7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C8"/>
    <w:pPr>
      <w:jc w:val="both"/>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7172"/>
    <w:pPr>
      <w:autoSpaceDE w:val="0"/>
      <w:autoSpaceDN w:val="0"/>
      <w:adjustRightInd w:val="0"/>
      <w:spacing w:line="240" w:lineRule="auto"/>
    </w:pPr>
    <w:rPr>
      <w:rFonts w:ascii="Trebuchet MS" w:hAnsi="Trebuchet MS" w:cs="Trebuchet MS"/>
      <w:color w:val="000000"/>
      <w:sz w:val="24"/>
      <w:szCs w:val="24"/>
    </w:rPr>
  </w:style>
  <w:style w:type="paragraph" w:styleId="ListParagraph">
    <w:name w:val="List Paragraph"/>
    <w:basedOn w:val="Normal"/>
    <w:uiPriority w:val="34"/>
    <w:qFormat/>
    <w:rsid w:val="00857172"/>
    <w:pPr>
      <w:ind w:left="720"/>
      <w:contextualSpacing/>
    </w:pPr>
  </w:style>
  <w:style w:type="paragraph" w:customStyle="1" w:styleId="Decompletat">
    <w:name w:val="De completat"/>
    <w:basedOn w:val="Normal"/>
    <w:link w:val="DecompletatChar"/>
    <w:qFormat/>
    <w:rsid w:val="00857172"/>
    <w:rPr>
      <w:i/>
      <w:color w:val="FF0000"/>
    </w:rPr>
  </w:style>
  <w:style w:type="paragraph" w:styleId="Header">
    <w:name w:val="header"/>
    <w:basedOn w:val="Normal"/>
    <w:link w:val="HeaderChar"/>
    <w:uiPriority w:val="99"/>
    <w:unhideWhenUsed/>
    <w:rsid w:val="005928DA"/>
    <w:pPr>
      <w:tabs>
        <w:tab w:val="center" w:pos="4536"/>
        <w:tab w:val="right" w:pos="9072"/>
      </w:tabs>
      <w:spacing w:line="240" w:lineRule="auto"/>
    </w:pPr>
  </w:style>
  <w:style w:type="character" w:customStyle="1" w:styleId="DecompletatChar">
    <w:name w:val="De completat Char"/>
    <w:basedOn w:val="DefaultParagraphFont"/>
    <w:link w:val="Decompletat"/>
    <w:rsid w:val="00857172"/>
    <w:rPr>
      <w:rFonts w:ascii="Trebuchet MS" w:hAnsi="Trebuchet MS"/>
      <w:i/>
      <w:color w:val="FF0000"/>
    </w:rPr>
  </w:style>
  <w:style w:type="character" w:customStyle="1" w:styleId="HeaderChar">
    <w:name w:val="Header Char"/>
    <w:basedOn w:val="DefaultParagraphFont"/>
    <w:link w:val="Header"/>
    <w:uiPriority w:val="99"/>
    <w:rsid w:val="005928DA"/>
    <w:rPr>
      <w:rFonts w:ascii="Trebuchet MS" w:hAnsi="Trebuchet MS"/>
    </w:rPr>
  </w:style>
  <w:style w:type="paragraph" w:styleId="Footer">
    <w:name w:val="footer"/>
    <w:basedOn w:val="Normal"/>
    <w:link w:val="FooterChar"/>
    <w:uiPriority w:val="99"/>
    <w:unhideWhenUsed/>
    <w:rsid w:val="005928DA"/>
    <w:pPr>
      <w:tabs>
        <w:tab w:val="center" w:pos="4536"/>
        <w:tab w:val="right" w:pos="9072"/>
      </w:tabs>
      <w:spacing w:line="240" w:lineRule="auto"/>
    </w:pPr>
  </w:style>
  <w:style w:type="character" w:customStyle="1" w:styleId="FooterChar">
    <w:name w:val="Footer Char"/>
    <w:basedOn w:val="DefaultParagraphFont"/>
    <w:link w:val="Footer"/>
    <w:uiPriority w:val="99"/>
    <w:rsid w:val="005928DA"/>
    <w:rPr>
      <w:rFonts w:ascii="Trebuchet MS" w:hAnsi="Trebuchet MS"/>
    </w:rPr>
  </w:style>
  <w:style w:type="character" w:styleId="CommentReference">
    <w:name w:val="annotation reference"/>
    <w:basedOn w:val="DefaultParagraphFont"/>
    <w:uiPriority w:val="99"/>
    <w:semiHidden/>
    <w:unhideWhenUsed/>
    <w:rsid w:val="00682A0B"/>
    <w:rPr>
      <w:sz w:val="16"/>
      <w:szCs w:val="16"/>
    </w:rPr>
  </w:style>
  <w:style w:type="paragraph" w:styleId="CommentText">
    <w:name w:val="annotation text"/>
    <w:basedOn w:val="Normal"/>
    <w:link w:val="CommentTextChar"/>
    <w:uiPriority w:val="99"/>
    <w:semiHidden/>
    <w:unhideWhenUsed/>
    <w:rsid w:val="00682A0B"/>
    <w:pPr>
      <w:spacing w:line="240" w:lineRule="auto"/>
    </w:pPr>
    <w:rPr>
      <w:sz w:val="20"/>
      <w:szCs w:val="20"/>
    </w:rPr>
  </w:style>
  <w:style w:type="character" w:customStyle="1" w:styleId="CommentTextChar">
    <w:name w:val="Comment Text Char"/>
    <w:basedOn w:val="DefaultParagraphFont"/>
    <w:link w:val="CommentText"/>
    <w:uiPriority w:val="99"/>
    <w:semiHidden/>
    <w:rsid w:val="00682A0B"/>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82A0B"/>
    <w:rPr>
      <w:b/>
      <w:bCs/>
    </w:rPr>
  </w:style>
  <w:style w:type="character" w:customStyle="1" w:styleId="CommentSubjectChar">
    <w:name w:val="Comment Subject Char"/>
    <w:basedOn w:val="CommentTextChar"/>
    <w:link w:val="CommentSubject"/>
    <w:uiPriority w:val="99"/>
    <w:semiHidden/>
    <w:rsid w:val="00682A0B"/>
    <w:rPr>
      <w:rFonts w:ascii="Trebuchet MS" w:hAnsi="Trebuchet MS"/>
      <w:b/>
      <w:bCs/>
      <w:sz w:val="20"/>
      <w:szCs w:val="20"/>
    </w:rPr>
  </w:style>
  <w:style w:type="paragraph" w:styleId="BalloonText">
    <w:name w:val="Balloon Text"/>
    <w:basedOn w:val="Normal"/>
    <w:link w:val="BalloonTextChar"/>
    <w:uiPriority w:val="99"/>
    <w:semiHidden/>
    <w:unhideWhenUsed/>
    <w:rsid w:val="00682A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A0B"/>
    <w:rPr>
      <w:rFonts w:ascii="Segoe UI" w:hAnsi="Segoe UI" w:cs="Segoe UI"/>
      <w:sz w:val="18"/>
      <w:szCs w:val="18"/>
    </w:rPr>
  </w:style>
  <w:style w:type="paragraph" w:styleId="FootnoteText">
    <w:name w:val="footnote text"/>
    <w:basedOn w:val="Normal"/>
    <w:link w:val="FootnoteTextChar"/>
    <w:uiPriority w:val="99"/>
    <w:semiHidden/>
    <w:unhideWhenUsed/>
    <w:rsid w:val="004901F8"/>
    <w:pPr>
      <w:spacing w:line="240" w:lineRule="auto"/>
    </w:pPr>
    <w:rPr>
      <w:sz w:val="20"/>
      <w:szCs w:val="20"/>
    </w:rPr>
  </w:style>
  <w:style w:type="character" w:customStyle="1" w:styleId="FootnoteTextChar">
    <w:name w:val="Footnote Text Char"/>
    <w:basedOn w:val="DefaultParagraphFont"/>
    <w:link w:val="FootnoteText"/>
    <w:uiPriority w:val="99"/>
    <w:semiHidden/>
    <w:rsid w:val="004901F8"/>
    <w:rPr>
      <w:rFonts w:ascii="Trebuchet MS" w:hAnsi="Trebuchet MS"/>
      <w:sz w:val="20"/>
      <w:szCs w:val="20"/>
    </w:rPr>
  </w:style>
  <w:style w:type="character" w:styleId="FootnoteReference">
    <w:name w:val="footnote reference"/>
    <w:basedOn w:val="DefaultParagraphFont"/>
    <w:uiPriority w:val="99"/>
    <w:semiHidden/>
    <w:unhideWhenUsed/>
    <w:rsid w:val="004901F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B937-2A63-41F2-B88A-E4960B27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4</Pages>
  <Words>1758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CHR313</dc:creator>
  <cp:keywords/>
  <dc:description/>
  <cp:lastModifiedBy>Orientator 23</cp:lastModifiedBy>
  <cp:revision>127</cp:revision>
  <dcterms:created xsi:type="dcterms:W3CDTF">2016-02-18T11:10:00Z</dcterms:created>
  <dcterms:modified xsi:type="dcterms:W3CDTF">2018-03-19T08:56:00Z</dcterms:modified>
</cp:coreProperties>
</file>